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EA5AB" w14:textId="6E557F82" w:rsidR="009C55A2" w:rsidRPr="00941DA4" w:rsidRDefault="00D048AF" w:rsidP="00A303FA">
      <w:pPr>
        <w:tabs>
          <w:tab w:val="left" w:pos="426"/>
        </w:tabs>
        <w:spacing w:after="0" w:line="240" w:lineRule="auto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41DA4">
        <w:rPr>
          <w:rFonts w:ascii="Arial" w:hAnsi="Arial" w:cs="Arial"/>
          <w:b/>
          <w:sz w:val="20"/>
          <w:szCs w:val="20"/>
        </w:rPr>
        <w:t>Требования, предъявляемые КБ «Э</w:t>
      </w:r>
      <w:r w:rsidR="00C7450E" w:rsidRPr="00941DA4">
        <w:rPr>
          <w:rFonts w:ascii="Arial" w:hAnsi="Arial" w:cs="Arial"/>
          <w:b/>
          <w:sz w:val="20"/>
          <w:szCs w:val="20"/>
        </w:rPr>
        <w:t>НЕРГОТРАНСБАНК</w:t>
      </w:r>
      <w:r w:rsidRPr="00941DA4">
        <w:rPr>
          <w:rFonts w:ascii="Arial" w:hAnsi="Arial" w:cs="Arial"/>
          <w:b/>
          <w:sz w:val="20"/>
          <w:szCs w:val="20"/>
        </w:rPr>
        <w:t xml:space="preserve">» </w:t>
      </w:r>
      <w:r w:rsidR="00C7450E" w:rsidRPr="00941DA4">
        <w:rPr>
          <w:rFonts w:ascii="Arial" w:hAnsi="Arial" w:cs="Arial"/>
          <w:b/>
          <w:sz w:val="20"/>
          <w:szCs w:val="20"/>
        </w:rPr>
        <w:t>(</w:t>
      </w:r>
      <w:r w:rsidRPr="00941DA4">
        <w:rPr>
          <w:rFonts w:ascii="Arial" w:hAnsi="Arial" w:cs="Arial"/>
          <w:b/>
          <w:sz w:val="20"/>
          <w:szCs w:val="20"/>
        </w:rPr>
        <w:t>АО</w:t>
      </w:r>
      <w:r w:rsidR="00C7450E" w:rsidRPr="00941DA4">
        <w:rPr>
          <w:rFonts w:ascii="Arial" w:hAnsi="Arial" w:cs="Arial"/>
          <w:b/>
          <w:sz w:val="20"/>
          <w:szCs w:val="20"/>
        </w:rPr>
        <w:t>)</w:t>
      </w:r>
      <w:r w:rsidRPr="00941DA4">
        <w:rPr>
          <w:rFonts w:ascii="Arial" w:hAnsi="Arial" w:cs="Arial"/>
          <w:b/>
          <w:sz w:val="20"/>
          <w:szCs w:val="20"/>
        </w:rPr>
        <w:t xml:space="preserve"> к отчетам об оценке </w:t>
      </w:r>
      <w:r w:rsidR="00D9734C" w:rsidRPr="00941DA4">
        <w:rPr>
          <w:rFonts w:ascii="Arial" w:hAnsi="Arial" w:cs="Arial"/>
          <w:b/>
          <w:sz w:val="20"/>
          <w:szCs w:val="20"/>
        </w:rPr>
        <w:t>имущества,</w:t>
      </w:r>
      <w:r w:rsidR="00B049C6" w:rsidRPr="00941DA4">
        <w:rPr>
          <w:rFonts w:ascii="Arial" w:hAnsi="Arial" w:cs="Arial"/>
          <w:b/>
          <w:sz w:val="20"/>
          <w:szCs w:val="20"/>
        </w:rPr>
        <w:t xml:space="preserve"> предлагаемого </w:t>
      </w:r>
      <w:r w:rsidR="00C7450E" w:rsidRPr="00941DA4">
        <w:rPr>
          <w:rFonts w:ascii="Arial" w:hAnsi="Arial" w:cs="Arial"/>
          <w:b/>
          <w:sz w:val="20"/>
          <w:szCs w:val="20"/>
        </w:rPr>
        <w:t xml:space="preserve">потенциальным залогодателем </w:t>
      </w:r>
      <w:r w:rsidR="00B049C6" w:rsidRPr="00941DA4">
        <w:rPr>
          <w:rFonts w:ascii="Arial" w:hAnsi="Arial" w:cs="Arial"/>
          <w:b/>
          <w:sz w:val="20"/>
          <w:szCs w:val="20"/>
        </w:rPr>
        <w:t>в залог</w:t>
      </w:r>
    </w:p>
    <w:p w14:paraId="10F63ADC" w14:textId="61099E34" w:rsidR="00D048AF" w:rsidRPr="00941DA4" w:rsidRDefault="00D048AF" w:rsidP="00733531">
      <w:pPr>
        <w:pStyle w:val="a4"/>
        <w:numPr>
          <w:ilvl w:val="0"/>
          <w:numId w:val="19"/>
        </w:numPr>
        <w:tabs>
          <w:tab w:val="left" w:pos="567"/>
        </w:tabs>
        <w:spacing w:before="240" w:after="120" w:line="240" w:lineRule="auto"/>
        <w:ind w:hanging="7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941DA4">
        <w:rPr>
          <w:rFonts w:ascii="Arial" w:hAnsi="Arial" w:cs="Arial"/>
          <w:b/>
          <w:sz w:val="20"/>
          <w:szCs w:val="20"/>
        </w:rPr>
        <w:t>Общие требования, предъявляемые к отчету об оценке</w:t>
      </w:r>
    </w:p>
    <w:p w14:paraId="233A9838" w14:textId="49071405" w:rsidR="00CA71DE" w:rsidRPr="00941DA4" w:rsidRDefault="00D048AF" w:rsidP="00733531">
      <w:pPr>
        <w:pStyle w:val="a4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Отчет об оценке должен быть оформлен в соответствии с Федеральным законом от 29.07.98 №135-Ф3 «Об оценочной деятельности в Российской Федерации» (в редакции актуальной на дату оценки), Федеральными стандартами оценки №I,II,III, IV,V,VI,7,9</w:t>
      </w:r>
      <w:r w:rsidR="00B049C6" w:rsidRPr="00941DA4">
        <w:rPr>
          <w:rFonts w:ascii="Arial" w:hAnsi="Arial" w:cs="Arial"/>
          <w:sz w:val="20"/>
          <w:szCs w:val="20"/>
        </w:rPr>
        <w:t>,10</w:t>
      </w:r>
      <w:r w:rsidRPr="00941DA4">
        <w:rPr>
          <w:rFonts w:ascii="Arial" w:hAnsi="Arial" w:cs="Arial"/>
          <w:sz w:val="20"/>
          <w:szCs w:val="20"/>
        </w:rPr>
        <w:t xml:space="preserve"> стандартами СРО, членом которой является (ются) оценщик (и), а также в соответствии с настоящими Требованиями</w:t>
      </w:r>
      <w:r w:rsidR="009240DD" w:rsidRPr="00941DA4">
        <w:rPr>
          <w:rFonts w:ascii="Arial" w:hAnsi="Arial" w:cs="Arial"/>
          <w:sz w:val="20"/>
          <w:szCs w:val="20"/>
        </w:rPr>
        <w:t>;</w:t>
      </w:r>
    </w:p>
    <w:p w14:paraId="19EE603B" w14:textId="53A65D99" w:rsidR="00833285" w:rsidRPr="00941DA4" w:rsidRDefault="00833285" w:rsidP="00733531">
      <w:pPr>
        <w:pStyle w:val="a4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Указывать рыночную и ликвидационную стоимость с учетом и без учета НДС</w:t>
      </w:r>
      <w:r w:rsidR="009240DD" w:rsidRPr="00941DA4">
        <w:rPr>
          <w:rFonts w:ascii="Arial" w:hAnsi="Arial" w:cs="Arial"/>
          <w:sz w:val="20"/>
          <w:szCs w:val="20"/>
        </w:rPr>
        <w:t>;</w:t>
      </w:r>
    </w:p>
    <w:p w14:paraId="68EE80A3" w14:textId="3061A03B" w:rsidR="00CA71DE" w:rsidRPr="00941DA4" w:rsidRDefault="00CA71DE" w:rsidP="00733531">
      <w:pPr>
        <w:pStyle w:val="a4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Если в состав оцениваемого имущества входят несколько объектов недвижимости, в</w:t>
      </w:r>
      <w:r w:rsidR="00AC7183" w:rsidRPr="00941DA4">
        <w:rPr>
          <w:rFonts w:ascii="Arial" w:hAnsi="Arial" w:cs="Arial"/>
          <w:sz w:val="20"/>
          <w:szCs w:val="20"/>
        </w:rPr>
        <w:t xml:space="preserve"> </w:t>
      </w:r>
      <w:r w:rsidRPr="00941DA4">
        <w:rPr>
          <w:rFonts w:ascii="Arial" w:hAnsi="Arial" w:cs="Arial"/>
          <w:sz w:val="20"/>
          <w:szCs w:val="20"/>
        </w:rPr>
        <w:t>итоговой стоимости должна быть выделена стоимость каждого объекта в отдельности</w:t>
      </w:r>
      <w:r w:rsidR="009240DD" w:rsidRPr="00941DA4">
        <w:rPr>
          <w:rFonts w:ascii="Arial" w:hAnsi="Arial" w:cs="Arial"/>
          <w:sz w:val="20"/>
          <w:szCs w:val="20"/>
        </w:rPr>
        <w:t>;</w:t>
      </w:r>
    </w:p>
    <w:p w14:paraId="20C9D8D0" w14:textId="2C4CD59F" w:rsidR="00CA71DE" w:rsidRPr="00941DA4" w:rsidRDefault="00CA71DE" w:rsidP="00733531">
      <w:pPr>
        <w:pStyle w:val="a4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Проводить идентификацию и осмотр оцениваемого имущества</w:t>
      </w:r>
      <w:r w:rsidR="009240DD" w:rsidRPr="00941DA4">
        <w:rPr>
          <w:rFonts w:ascii="Arial" w:hAnsi="Arial" w:cs="Arial"/>
          <w:sz w:val="20"/>
          <w:szCs w:val="20"/>
        </w:rPr>
        <w:t>;</w:t>
      </w:r>
    </w:p>
    <w:p w14:paraId="7A8F771B" w14:textId="77777777" w:rsidR="00CA71DE" w:rsidRPr="00941DA4" w:rsidRDefault="00CA71DE" w:rsidP="00733531">
      <w:pPr>
        <w:pStyle w:val="a4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 xml:space="preserve">При оценке улучшений, расположенных на земельном участке указывать нахождения на оцениваемом земельном участке других улучшений не вошедшие в объект оценки и </w:t>
      </w:r>
      <w:r w:rsidR="00316C2E" w:rsidRPr="00941DA4">
        <w:rPr>
          <w:rFonts w:ascii="Arial" w:hAnsi="Arial" w:cs="Arial"/>
          <w:sz w:val="20"/>
          <w:szCs w:val="20"/>
        </w:rPr>
        <w:t>проанализировать возможность</w:t>
      </w:r>
      <w:r w:rsidRPr="00941DA4">
        <w:rPr>
          <w:rFonts w:ascii="Arial" w:hAnsi="Arial" w:cs="Arial"/>
          <w:sz w:val="20"/>
          <w:szCs w:val="20"/>
        </w:rPr>
        <w:t xml:space="preserve"> автономного использования оцениваемого объекта</w:t>
      </w:r>
      <w:r w:rsidR="009240DD" w:rsidRPr="00941DA4">
        <w:rPr>
          <w:rFonts w:ascii="Arial" w:hAnsi="Arial" w:cs="Arial"/>
          <w:sz w:val="20"/>
          <w:szCs w:val="20"/>
        </w:rPr>
        <w:t>;</w:t>
      </w:r>
    </w:p>
    <w:p w14:paraId="6CD934F3" w14:textId="3DE7D0DF" w:rsidR="00CA71DE" w:rsidRPr="00941DA4" w:rsidRDefault="00316C2E" w:rsidP="00733531">
      <w:pPr>
        <w:pStyle w:val="a4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Идентификация объектов оценки</w:t>
      </w:r>
      <w:r w:rsidR="00CA71DE" w:rsidRPr="00941DA4">
        <w:rPr>
          <w:rFonts w:ascii="Arial" w:hAnsi="Arial" w:cs="Arial"/>
          <w:sz w:val="20"/>
          <w:szCs w:val="20"/>
        </w:rPr>
        <w:t xml:space="preserve"> </w:t>
      </w:r>
      <w:r w:rsidRPr="00941DA4">
        <w:rPr>
          <w:rFonts w:ascii="Arial" w:hAnsi="Arial" w:cs="Arial"/>
          <w:sz w:val="20"/>
          <w:szCs w:val="20"/>
        </w:rPr>
        <w:t>осуществлять</w:t>
      </w:r>
      <w:r w:rsidR="00CA71DE" w:rsidRPr="00941DA4">
        <w:rPr>
          <w:rFonts w:ascii="Arial" w:hAnsi="Arial" w:cs="Arial"/>
          <w:sz w:val="20"/>
          <w:szCs w:val="20"/>
        </w:rPr>
        <w:t xml:space="preserve"> </w:t>
      </w:r>
      <w:r w:rsidRPr="00941DA4">
        <w:rPr>
          <w:rFonts w:ascii="Arial" w:hAnsi="Arial" w:cs="Arial"/>
          <w:sz w:val="20"/>
          <w:szCs w:val="20"/>
        </w:rPr>
        <w:t xml:space="preserve">в </w:t>
      </w:r>
      <w:r w:rsidR="00CA71DE" w:rsidRPr="00941DA4">
        <w:rPr>
          <w:rFonts w:ascii="Arial" w:hAnsi="Arial" w:cs="Arial"/>
          <w:sz w:val="20"/>
          <w:szCs w:val="20"/>
        </w:rPr>
        <w:t>соответстви</w:t>
      </w:r>
      <w:r w:rsidRPr="00941DA4">
        <w:rPr>
          <w:rFonts w:ascii="Arial" w:hAnsi="Arial" w:cs="Arial"/>
          <w:sz w:val="20"/>
          <w:szCs w:val="20"/>
        </w:rPr>
        <w:t>и</w:t>
      </w:r>
      <w:r w:rsidR="00CA71DE" w:rsidRPr="00941DA4">
        <w:rPr>
          <w:rFonts w:ascii="Arial" w:hAnsi="Arial" w:cs="Arial"/>
          <w:sz w:val="20"/>
          <w:szCs w:val="20"/>
        </w:rPr>
        <w:t xml:space="preserve"> параметр</w:t>
      </w:r>
      <w:r w:rsidR="00941DA4" w:rsidRPr="00941DA4">
        <w:rPr>
          <w:rFonts w:ascii="Arial" w:hAnsi="Arial" w:cs="Arial"/>
          <w:sz w:val="20"/>
          <w:szCs w:val="20"/>
        </w:rPr>
        <w:t>ами</w:t>
      </w:r>
      <w:r w:rsidR="00CA71DE" w:rsidRPr="00941DA4">
        <w:rPr>
          <w:rFonts w:ascii="Arial" w:hAnsi="Arial" w:cs="Arial"/>
          <w:sz w:val="20"/>
          <w:szCs w:val="20"/>
        </w:rPr>
        <w:t xml:space="preserve"> объекта, указанны</w:t>
      </w:r>
      <w:r w:rsidR="00941DA4" w:rsidRPr="00941DA4">
        <w:rPr>
          <w:rFonts w:ascii="Arial" w:hAnsi="Arial" w:cs="Arial"/>
          <w:sz w:val="20"/>
          <w:szCs w:val="20"/>
        </w:rPr>
        <w:t>ми</w:t>
      </w:r>
      <w:r w:rsidR="00CA71DE" w:rsidRPr="00941DA4">
        <w:rPr>
          <w:rFonts w:ascii="Arial" w:hAnsi="Arial" w:cs="Arial"/>
          <w:sz w:val="20"/>
          <w:szCs w:val="20"/>
        </w:rPr>
        <w:t xml:space="preserve"> в технических и правоустанавливающих документах, фактическим данным по результатам осмотра. При выявлении </w:t>
      </w:r>
      <w:r w:rsidRPr="00941DA4">
        <w:rPr>
          <w:rFonts w:ascii="Arial" w:hAnsi="Arial" w:cs="Arial"/>
          <w:sz w:val="20"/>
          <w:szCs w:val="20"/>
        </w:rPr>
        <w:t>неузаконенных</w:t>
      </w:r>
      <w:r w:rsidR="00CA71DE" w:rsidRPr="00941DA4">
        <w:rPr>
          <w:rFonts w:ascii="Arial" w:hAnsi="Arial" w:cs="Arial"/>
          <w:sz w:val="20"/>
          <w:szCs w:val="20"/>
        </w:rPr>
        <w:t xml:space="preserve"> перепланировок /модернизаци</w:t>
      </w:r>
      <w:r w:rsidR="007F3CC9" w:rsidRPr="00941DA4">
        <w:rPr>
          <w:rFonts w:ascii="Arial" w:hAnsi="Arial" w:cs="Arial"/>
          <w:sz w:val="20"/>
          <w:szCs w:val="20"/>
        </w:rPr>
        <w:t>й</w:t>
      </w:r>
      <w:r w:rsidR="00CA71DE" w:rsidRPr="00941DA4">
        <w:rPr>
          <w:rFonts w:ascii="Arial" w:hAnsi="Arial" w:cs="Arial"/>
          <w:sz w:val="20"/>
          <w:szCs w:val="20"/>
        </w:rPr>
        <w:t xml:space="preserve">/ реконструкций указать их в отчете об оценке и провести анализ </w:t>
      </w:r>
      <w:r w:rsidRPr="00941DA4">
        <w:rPr>
          <w:rFonts w:ascii="Arial" w:hAnsi="Arial" w:cs="Arial"/>
          <w:sz w:val="20"/>
          <w:szCs w:val="20"/>
        </w:rPr>
        <w:t>соответстви</w:t>
      </w:r>
      <w:r w:rsidR="007F3CC9" w:rsidRPr="00941DA4">
        <w:rPr>
          <w:rFonts w:ascii="Arial" w:hAnsi="Arial" w:cs="Arial"/>
          <w:sz w:val="20"/>
          <w:szCs w:val="20"/>
        </w:rPr>
        <w:t>я</w:t>
      </w:r>
      <w:r w:rsidRPr="00941DA4">
        <w:rPr>
          <w:rFonts w:ascii="Arial" w:hAnsi="Arial" w:cs="Arial"/>
          <w:sz w:val="20"/>
          <w:szCs w:val="20"/>
        </w:rPr>
        <w:t xml:space="preserve"> </w:t>
      </w:r>
      <w:r w:rsidR="007F3CC9" w:rsidRPr="00941DA4">
        <w:rPr>
          <w:rFonts w:ascii="Arial" w:hAnsi="Arial" w:cs="Arial"/>
          <w:sz w:val="20"/>
          <w:szCs w:val="20"/>
        </w:rPr>
        <w:t>этих перепланировок</w:t>
      </w:r>
      <w:r w:rsidRPr="00941DA4">
        <w:rPr>
          <w:rFonts w:ascii="Arial" w:hAnsi="Arial" w:cs="Arial"/>
          <w:sz w:val="20"/>
          <w:szCs w:val="20"/>
        </w:rPr>
        <w:t xml:space="preserve"> строительным нормам, правилам</w:t>
      </w:r>
      <w:r w:rsidR="009240DD" w:rsidRPr="00941DA4">
        <w:rPr>
          <w:rFonts w:ascii="Arial" w:hAnsi="Arial" w:cs="Arial"/>
          <w:sz w:val="20"/>
          <w:szCs w:val="20"/>
        </w:rPr>
        <w:t>;</w:t>
      </w:r>
    </w:p>
    <w:p w14:paraId="63D14F14" w14:textId="0144C485" w:rsidR="00CA71DE" w:rsidRPr="00941DA4" w:rsidRDefault="00CA71DE" w:rsidP="00733531">
      <w:pPr>
        <w:pStyle w:val="a4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Проанализировать, каким образом объект обеспечен коммуникациями: - подключен полностью к городским сетям; - имеет автономные коммуникации на территории; - зависит ли от других собственников в части обеспечения коммуникациями</w:t>
      </w:r>
      <w:r w:rsidR="00726786" w:rsidRPr="00941DA4">
        <w:rPr>
          <w:rFonts w:ascii="Arial" w:hAnsi="Arial" w:cs="Arial"/>
          <w:sz w:val="20"/>
          <w:szCs w:val="20"/>
        </w:rPr>
        <w:t xml:space="preserve"> и ресурсами</w:t>
      </w:r>
      <w:r w:rsidRPr="00941DA4">
        <w:rPr>
          <w:rFonts w:ascii="Arial" w:hAnsi="Arial" w:cs="Arial"/>
          <w:sz w:val="20"/>
          <w:szCs w:val="20"/>
        </w:rPr>
        <w:t>.</w:t>
      </w:r>
    </w:p>
    <w:p w14:paraId="6FD39565" w14:textId="4633DD0F" w:rsidR="00CA71DE" w:rsidRPr="00941DA4" w:rsidRDefault="00CA71DE" w:rsidP="00733531">
      <w:pPr>
        <w:pStyle w:val="a4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Указать обременения в виде долгосрочной аренды, ипотеки / залога, безвозмездного пользования, сервитутов (в случае их наличия)</w:t>
      </w:r>
      <w:r w:rsidR="009240DD" w:rsidRPr="00941DA4">
        <w:rPr>
          <w:rFonts w:ascii="Arial" w:hAnsi="Arial" w:cs="Arial"/>
          <w:sz w:val="20"/>
          <w:szCs w:val="20"/>
        </w:rPr>
        <w:t>;</w:t>
      </w:r>
    </w:p>
    <w:p w14:paraId="23172972" w14:textId="4EB471E0" w:rsidR="00CA71DE" w:rsidRPr="00941DA4" w:rsidRDefault="00CA71DE" w:rsidP="00733531">
      <w:pPr>
        <w:pStyle w:val="a4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Расчет рыночной стоимости произвести тремя подходами. Отказ от использования того или иного подхода должен быть аргументирован и обоснован в соответствии с требованиями ФСО V</w:t>
      </w:r>
      <w:r w:rsidR="009240DD" w:rsidRPr="00941DA4">
        <w:rPr>
          <w:rFonts w:ascii="Arial" w:hAnsi="Arial" w:cs="Arial"/>
          <w:sz w:val="20"/>
          <w:szCs w:val="20"/>
        </w:rPr>
        <w:t>;</w:t>
      </w:r>
    </w:p>
    <w:p w14:paraId="4A9DC7AA" w14:textId="7B81731E" w:rsidR="00CA71DE" w:rsidRPr="00941DA4" w:rsidRDefault="00CA71DE" w:rsidP="00733531">
      <w:pPr>
        <w:pStyle w:val="a4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При определении рыночной стоимости объектов относящихся к офисной, торговой, производственно-складской недвижимости применять обязательно доходный и сравнительный подход.</w:t>
      </w:r>
      <w:r w:rsidR="00B049C6" w:rsidRPr="00941DA4">
        <w:rPr>
          <w:rFonts w:ascii="Arial" w:hAnsi="Arial" w:cs="Arial"/>
          <w:sz w:val="20"/>
          <w:szCs w:val="20"/>
        </w:rPr>
        <w:t xml:space="preserve"> Расхождение результатов полученных в подходах не должно превышать 30%</w:t>
      </w:r>
      <w:r w:rsidR="009240DD" w:rsidRPr="00941DA4">
        <w:rPr>
          <w:rFonts w:ascii="Arial" w:hAnsi="Arial" w:cs="Arial"/>
          <w:sz w:val="20"/>
          <w:szCs w:val="20"/>
        </w:rPr>
        <w:t>;</w:t>
      </w:r>
    </w:p>
    <w:p w14:paraId="2201A904" w14:textId="302A3073" w:rsidR="00AC7183" w:rsidRPr="00941DA4" w:rsidRDefault="00CA71DE" w:rsidP="00733531">
      <w:pPr>
        <w:pStyle w:val="a4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Оценку земельных участков проводить только в рамках сравнительного подхода</w:t>
      </w:r>
      <w:r w:rsidR="009240DD" w:rsidRPr="00941DA4">
        <w:rPr>
          <w:rFonts w:ascii="Arial" w:hAnsi="Arial" w:cs="Arial"/>
          <w:sz w:val="20"/>
          <w:szCs w:val="20"/>
        </w:rPr>
        <w:t>;</w:t>
      </w:r>
    </w:p>
    <w:p w14:paraId="34BDB347" w14:textId="5D916AA4" w:rsidR="00AC7183" w:rsidRPr="00941DA4" w:rsidRDefault="00AC7183" w:rsidP="00733531">
      <w:pPr>
        <w:pStyle w:val="a4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Проводить а</w:t>
      </w:r>
      <w:r w:rsidR="00CA71DE" w:rsidRPr="00941DA4">
        <w:rPr>
          <w:rFonts w:ascii="Arial" w:hAnsi="Arial" w:cs="Arial"/>
          <w:sz w:val="20"/>
          <w:szCs w:val="20"/>
        </w:rPr>
        <w:t xml:space="preserve">нализ ликвидности объекта оценки в обязательном порядке </w:t>
      </w:r>
      <w:r w:rsidRPr="00941DA4">
        <w:rPr>
          <w:rFonts w:ascii="Arial" w:hAnsi="Arial" w:cs="Arial"/>
          <w:sz w:val="20"/>
          <w:szCs w:val="20"/>
        </w:rPr>
        <w:t xml:space="preserve">с </w:t>
      </w:r>
      <w:r w:rsidR="00CA71DE" w:rsidRPr="00941DA4">
        <w:rPr>
          <w:rFonts w:ascii="Arial" w:hAnsi="Arial" w:cs="Arial"/>
          <w:sz w:val="20"/>
          <w:szCs w:val="20"/>
        </w:rPr>
        <w:t>указанием вывода об уровне ликвидности объекта оценки</w:t>
      </w:r>
      <w:r w:rsidR="009240DD" w:rsidRPr="00941DA4">
        <w:rPr>
          <w:rFonts w:ascii="Arial" w:hAnsi="Arial" w:cs="Arial"/>
          <w:sz w:val="20"/>
          <w:szCs w:val="20"/>
        </w:rPr>
        <w:t>;</w:t>
      </w:r>
    </w:p>
    <w:p w14:paraId="6C9386CD" w14:textId="77777777" w:rsidR="00316C2E" w:rsidRPr="00941DA4" w:rsidRDefault="00316C2E" w:rsidP="00733531">
      <w:pPr>
        <w:pStyle w:val="a4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Итоговая величина рыночной стоимости должна соответствовать диапазону цен</w:t>
      </w:r>
      <w:r w:rsidR="007639B2" w:rsidRPr="00941DA4">
        <w:rPr>
          <w:rFonts w:ascii="Arial" w:hAnsi="Arial" w:cs="Arial"/>
          <w:sz w:val="20"/>
          <w:szCs w:val="20"/>
        </w:rPr>
        <w:t>,</w:t>
      </w:r>
      <w:r w:rsidRPr="00941DA4">
        <w:rPr>
          <w:rFonts w:ascii="Arial" w:hAnsi="Arial" w:cs="Arial"/>
          <w:sz w:val="20"/>
          <w:szCs w:val="20"/>
        </w:rPr>
        <w:t xml:space="preserve"> </w:t>
      </w:r>
      <w:r w:rsidR="007639B2" w:rsidRPr="00941DA4">
        <w:rPr>
          <w:rFonts w:ascii="Arial" w:hAnsi="Arial" w:cs="Arial"/>
          <w:sz w:val="20"/>
          <w:szCs w:val="20"/>
        </w:rPr>
        <w:t>указанных в анализе рынка сегмента недвижимости, к которому относится оцениваемый объект.</w:t>
      </w:r>
    </w:p>
    <w:p w14:paraId="72A768C5" w14:textId="77777777" w:rsidR="004329B3" w:rsidRPr="00941DA4" w:rsidRDefault="004329B3" w:rsidP="00733531">
      <w:pPr>
        <w:pStyle w:val="a4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При определении рыночной стоимости здания, расположенное на выделенном земельном участке, в составе комплекса необходимо провести анализ обеспечения инженерными сетями</w:t>
      </w:r>
      <w:r w:rsidR="00726786" w:rsidRPr="00941DA4">
        <w:rPr>
          <w:rFonts w:ascii="Arial" w:hAnsi="Arial" w:cs="Arial"/>
          <w:sz w:val="20"/>
          <w:szCs w:val="20"/>
        </w:rPr>
        <w:t xml:space="preserve"> и коммуникациями</w:t>
      </w:r>
      <w:r w:rsidRPr="00941DA4">
        <w:rPr>
          <w:rFonts w:ascii="Arial" w:hAnsi="Arial" w:cs="Arial"/>
          <w:sz w:val="20"/>
          <w:szCs w:val="20"/>
        </w:rPr>
        <w:t xml:space="preserve"> в случае обособленного использования оцениваемого объекта. Если источником отопления является котельная, описать, где именно расположено здание котельной или трансформаторная подстанция, которая снабжает оценивае</w:t>
      </w:r>
      <w:r w:rsidR="00247F0A" w:rsidRPr="00941DA4">
        <w:rPr>
          <w:rFonts w:ascii="Arial" w:hAnsi="Arial" w:cs="Arial"/>
          <w:sz w:val="20"/>
          <w:szCs w:val="20"/>
        </w:rPr>
        <w:t>мое</w:t>
      </w:r>
      <w:r w:rsidRPr="00941DA4">
        <w:rPr>
          <w:rFonts w:ascii="Arial" w:hAnsi="Arial" w:cs="Arial"/>
          <w:sz w:val="20"/>
          <w:szCs w:val="20"/>
        </w:rPr>
        <w:t xml:space="preserve"> здание электроэнергией, </w:t>
      </w:r>
      <w:r w:rsidR="00726786" w:rsidRPr="00941DA4">
        <w:rPr>
          <w:rFonts w:ascii="Arial" w:hAnsi="Arial" w:cs="Arial"/>
          <w:sz w:val="20"/>
          <w:szCs w:val="20"/>
        </w:rPr>
        <w:t>локальный (автономный) источник водоснабжения, локальные (автономные) сооружения приема сточных вод и канализационных стоков</w:t>
      </w:r>
      <w:r w:rsidRPr="00941DA4">
        <w:rPr>
          <w:rFonts w:ascii="Arial" w:hAnsi="Arial" w:cs="Arial"/>
          <w:sz w:val="20"/>
          <w:szCs w:val="20"/>
        </w:rPr>
        <w:t>.</w:t>
      </w:r>
    </w:p>
    <w:p w14:paraId="1B6B48FA" w14:textId="2F97E992" w:rsidR="00D9734C" w:rsidRPr="00A303FA" w:rsidRDefault="00AC7183" w:rsidP="00733531">
      <w:pPr>
        <w:pStyle w:val="a4"/>
        <w:numPr>
          <w:ilvl w:val="0"/>
          <w:numId w:val="19"/>
        </w:numPr>
        <w:tabs>
          <w:tab w:val="left" w:pos="567"/>
        </w:tabs>
        <w:spacing w:before="240" w:after="120" w:line="240" w:lineRule="auto"/>
        <w:ind w:hanging="7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303FA">
        <w:rPr>
          <w:rFonts w:ascii="Arial" w:hAnsi="Arial" w:cs="Arial"/>
          <w:b/>
          <w:sz w:val="20"/>
          <w:szCs w:val="20"/>
        </w:rPr>
        <w:t>Требования к осмотру объектов оценки</w:t>
      </w:r>
    </w:p>
    <w:p w14:paraId="7DDB5896" w14:textId="64EE2D20" w:rsidR="00AC7183" w:rsidRPr="00941DA4" w:rsidRDefault="00AC7183" w:rsidP="00733531">
      <w:pPr>
        <w:pStyle w:val="a4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 xml:space="preserve">При проведении фотофиксации объекта оценки зафиксировать внешний вид объекта с каждой стороны, внутренние помещения, проблемные зоны </w:t>
      </w:r>
      <w:r w:rsidR="000B6097" w:rsidRPr="00941DA4">
        <w:rPr>
          <w:rFonts w:ascii="Arial" w:hAnsi="Arial" w:cs="Arial"/>
          <w:sz w:val="20"/>
          <w:szCs w:val="20"/>
        </w:rPr>
        <w:t>имеющейся повреждения (трещины, следы затопление и прочее)</w:t>
      </w:r>
      <w:r w:rsidRPr="00941DA4">
        <w:rPr>
          <w:rFonts w:ascii="Arial" w:hAnsi="Arial" w:cs="Arial"/>
          <w:sz w:val="20"/>
          <w:szCs w:val="20"/>
        </w:rPr>
        <w:t>, ближайшее окружение, подъездные пути. При производстве фотосьемки жилых многоквартирных домов зафиксировать указатель на доме с номером, места общего пользования (подъезд, лестничную клетку). При осмотре оборудования фиксировать шильдики, при осмотре автотранспортных средств фиксировать шильдик с VIN номером;</w:t>
      </w:r>
    </w:p>
    <w:p w14:paraId="62E2746B" w14:textId="36798C76" w:rsidR="00AC7183" w:rsidRPr="00941DA4" w:rsidRDefault="00AC7183" w:rsidP="00733531">
      <w:pPr>
        <w:pStyle w:val="a4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 xml:space="preserve">Проводить фотофиксацию объекта оценки в светлое время суток. Фотографии </w:t>
      </w:r>
      <w:r w:rsidR="00247F0A" w:rsidRPr="00941DA4">
        <w:rPr>
          <w:rFonts w:ascii="Arial" w:hAnsi="Arial" w:cs="Arial"/>
          <w:sz w:val="20"/>
          <w:szCs w:val="20"/>
        </w:rPr>
        <w:t>объектов</w:t>
      </w:r>
      <w:r w:rsidR="000B6097" w:rsidRPr="00941DA4">
        <w:rPr>
          <w:rFonts w:ascii="Arial" w:hAnsi="Arial" w:cs="Arial"/>
          <w:sz w:val="20"/>
          <w:szCs w:val="20"/>
        </w:rPr>
        <w:t xml:space="preserve"> недвижимости </w:t>
      </w:r>
      <w:r w:rsidRPr="00941DA4">
        <w:rPr>
          <w:rFonts w:ascii="Arial" w:hAnsi="Arial" w:cs="Arial"/>
          <w:sz w:val="20"/>
          <w:szCs w:val="20"/>
        </w:rPr>
        <w:t>подписываются в соответствии с поэтажным планом и экспликацией оцениваемого объекта</w:t>
      </w:r>
      <w:r w:rsidR="00941DA4" w:rsidRPr="00941DA4">
        <w:rPr>
          <w:rFonts w:ascii="Arial" w:hAnsi="Arial" w:cs="Arial"/>
          <w:sz w:val="20"/>
          <w:szCs w:val="20"/>
        </w:rPr>
        <w:t>.</w:t>
      </w:r>
    </w:p>
    <w:p w14:paraId="1D7547DC" w14:textId="71E85323" w:rsidR="00D9734C" w:rsidRPr="00941DA4" w:rsidRDefault="00D9734C" w:rsidP="00733531">
      <w:pPr>
        <w:pStyle w:val="a4"/>
        <w:numPr>
          <w:ilvl w:val="0"/>
          <w:numId w:val="19"/>
        </w:numPr>
        <w:tabs>
          <w:tab w:val="left" w:pos="567"/>
        </w:tabs>
        <w:spacing w:before="240" w:after="120" w:line="240" w:lineRule="auto"/>
        <w:ind w:hanging="7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941DA4">
        <w:rPr>
          <w:rFonts w:ascii="Arial" w:hAnsi="Arial" w:cs="Arial"/>
          <w:b/>
          <w:sz w:val="20"/>
          <w:szCs w:val="20"/>
        </w:rPr>
        <w:t>Требования к информации об оценочной компании и об оценщике</w:t>
      </w:r>
    </w:p>
    <w:p w14:paraId="37529186" w14:textId="6B63883E" w:rsidR="00D9734C" w:rsidRPr="00A303FA" w:rsidRDefault="00E55412" w:rsidP="00733531">
      <w:pPr>
        <w:pStyle w:val="a4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A303FA">
        <w:rPr>
          <w:rFonts w:ascii="Arial" w:hAnsi="Arial" w:cs="Arial"/>
          <w:sz w:val="20"/>
          <w:szCs w:val="20"/>
        </w:rPr>
        <w:t xml:space="preserve">В разделе сведения о юридическом лице, с которым оценщик (оценщики) заключил (заключили) трудовой договор обязательно указывать </w:t>
      </w:r>
      <w:r w:rsidR="000E7710" w:rsidRPr="00A303FA">
        <w:rPr>
          <w:rFonts w:ascii="Arial" w:hAnsi="Arial" w:cs="Arial"/>
          <w:sz w:val="20"/>
          <w:szCs w:val="20"/>
        </w:rPr>
        <w:t>помимо требований раздела № II ФСО VI следующую информацию</w:t>
      </w:r>
      <w:r w:rsidRPr="00A303FA">
        <w:rPr>
          <w:rFonts w:ascii="Arial" w:hAnsi="Arial" w:cs="Arial"/>
          <w:sz w:val="20"/>
          <w:szCs w:val="20"/>
        </w:rPr>
        <w:t>:</w:t>
      </w:r>
    </w:p>
    <w:p w14:paraId="75A589E8" w14:textId="58C65F15" w:rsidR="00E55412" w:rsidRPr="00941DA4" w:rsidRDefault="00E55412" w:rsidP="00733531">
      <w:pPr>
        <w:pStyle w:val="a4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Контактный телефон;</w:t>
      </w:r>
    </w:p>
    <w:p w14:paraId="6AA88D61" w14:textId="581C4DBB" w:rsidR="00E55412" w:rsidRPr="00941DA4" w:rsidRDefault="00E55412" w:rsidP="00733531">
      <w:pPr>
        <w:pStyle w:val="a4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Адрес электронной почты.</w:t>
      </w:r>
    </w:p>
    <w:p w14:paraId="5F44A511" w14:textId="77777777" w:rsidR="00E55412" w:rsidRPr="00941DA4" w:rsidRDefault="00E55412" w:rsidP="00A303FA">
      <w:pPr>
        <w:pStyle w:val="a4"/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77D6D6B" w14:textId="77777777" w:rsidR="00E55412" w:rsidRPr="00941DA4" w:rsidRDefault="000B6097" w:rsidP="00733531">
      <w:pPr>
        <w:pStyle w:val="a4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 xml:space="preserve">  </w:t>
      </w:r>
      <w:r w:rsidR="00E55412" w:rsidRPr="00941DA4">
        <w:rPr>
          <w:rFonts w:ascii="Arial" w:hAnsi="Arial" w:cs="Arial"/>
          <w:sz w:val="20"/>
          <w:szCs w:val="20"/>
        </w:rPr>
        <w:t>В разделе сведения об оценщике (оценщиках), проводившем (проводивших) оценку указывать помимо требований раздел</w:t>
      </w:r>
      <w:r w:rsidR="000E7710" w:rsidRPr="00941DA4">
        <w:rPr>
          <w:rFonts w:ascii="Arial" w:hAnsi="Arial" w:cs="Arial"/>
          <w:sz w:val="20"/>
          <w:szCs w:val="20"/>
        </w:rPr>
        <w:t>а</w:t>
      </w:r>
      <w:r w:rsidR="00E55412" w:rsidRPr="00941DA4">
        <w:rPr>
          <w:rFonts w:ascii="Arial" w:hAnsi="Arial" w:cs="Arial"/>
          <w:sz w:val="20"/>
          <w:szCs w:val="20"/>
        </w:rPr>
        <w:t xml:space="preserve"> № </w:t>
      </w:r>
      <w:r w:rsidR="00E55412" w:rsidRPr="00A303FA">
        <w:rPr>
          <w:rFonts w:ascii="Arial" w:hAnsi="Arial" w:cs="Arial"/>
          <w:sz w:val="20"/>
          <w:szCs w:val="20"/>
        </w:rPr>
        <w:t>II</w:t>
      </w:r>
      <w:r w:rsidR="00E55412" w:rsidRPr="00941DA4">
        <w:rPr>
          <w:rFonts w:ascii="Arial" w:hAnsi="Arial" w:cs="Arial"/>
          <w:sz w:val="20"/>
          <w:szCs w:val="20"/>
        </w:rPr>
        <w:t xml:space="preserve"> ФСО </w:t>
      </w:r>
      <w:r w:rsidR="00E55412" w:rsidRPr="00A303FA">
        <w:rPr>
          <w:rFonts w:ascii="Arial" w:hAnsi="Arial" w:cs="Arial"/>
          <w:sz w:val="20"/>
          <w:szCs w:val="20"/>
        </w:rPr>
        <w:t>VI</w:t>
      </w:r>
      <w:r w:rsidR="00E55412" w:rsidRPr="00941DA4">
        <w:rPr>
          <w:rFonts w:ascii="Arial" w:hAnsi="Arial" w:cs="Arial"/>
          <w:sz w:val="20"/>
          <w:szCs w:val="20"/>
        </w:rPr>
        <w:t xml:space="preserve"> следующую информацию:</w:t>
      </w:r>
    </w:p>
    <w:p w14:paraId="51DB7F75" w14:textId="368FDDEC" w:rsidR="00D9734C" w:rsidRPr="00941DA4" w:rsidRDefault="00E55412" w:rsidP="0073353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Страхование ответственности (название компании страхователя, номер полюса, дата выдачи и срок действия);</w:t>
      </w:r>
    </w:p>
    <w:p w14:paraId="6CB58052" w14:textId="14B79006" w:rsidR="00E55412" w:rsidRPr="00941DA4" w:rsidRDefault="00E55412" w:rsidP="0073353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Квалификационный аттестат (номер, дата выдачи, срок действия).</w:t>
      </w:r>
    </w:p>
    <w:p w14:paraId="0C06805F" w14:textId="78CA6264" w:rsidR="00621BE4" w:rsidRPr="00941DA4" w:rsidRDefault="00621BE4" w:rsidP="00733531">
      <w:pPr>
        <w:pStyle w:val="a4"/>
        <w:numPr>
          <w:ilvl w:val="0"/>
          <w:numId w:val="19"/>
        </w:numPr>
        <w:tabs>
          <w:tab w:val="left" w:pos="567"/>
        </w:tabs>
        <w:spacing w:before="240" w:after="120" w:line="240" w:lineRule="auto"/>
        <w:ind w:hanging="7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941DA4">
        <w:rPr>
          <w:rFonts w:ascii="Arial" w:hAnsi="Arial" w:cs="Arial"/>
          <w:b/>
          <w:sz w:val="20"/>
          <w:szCs w:val="20"/>
        </w:rPr>
        <w:t>Требования к описанию оцениваемых объектов</w:t>
      </w:r>
    </w:p>
    <w:p w14:paraId="7077789A" w14:textId="2926EC59" w:rsidR="00621BE4" w:rsidRPr="00941DA4" w:rsidRDefault="00621BE4" w:rsidP="00A303FA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Указывать ссылки на используемые источники при описании тех или иных характеристик оценимого</w:t>
      </w:r>
      <w:r w:rsidR="00A303FA">
        <w:rPr>
          <w:rFonts w:ascii="Arial" w:hAnsi="Arial" w:cs="Arial"/>
          <w:sz w:val="20"/>
          <w:szCs w:val="20"/>
        </w:rPr>
        <w:t xml:space="preserve"> </w:t>
      </w:r>
      <w:r w:rsidRPr="00941DA4">
        <w:rPr>
          <w:rFonts w:ascii="Arial" w:hAnsi="Arial" w:cs="Arial"/>
          <w:sz w:val="20"/>
          <w:szCs w:val="20"/>
        </w:rPr>
        <w:t>объекта.</w:t>
      </w:r>
    </w:p>
    <w:p w14:paraId="325A9FB6" w14:textId="77777777" w:rsidR="00F451F0" w:rsidRPr="00A303FA" w:rsidRDefault="00F451F0" w:rsidP="00733531">
      <w:pPr>
        <w:pStyle w:val="a4"/>
        <w:numPr>
          <w:ilvl w:val="0"/>
          <w:numId w:val="20"/>
        </w:numPr>
        <w:tabs>
          <w:tab w:val="left" w:pos="567"/>
        </w:tabs>
        <w:spacing w:before="120" w:after="120" w:line="240" w:lineRule="auto"/>
        <w:ind w:hanging="7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303FA">
        <w:rPr>
          <w:rFonts w:ascii="Arial" w:hAnsi="Arial" w:cs="Arial"/>
          <w:b/>
          <w:sz w:val="20"/>
          <w:szCs w:val="20"/>
        </w:rPr>
        <w:t>Идентификационные характеристики</w:t>
      </w:r>
    </w:p>
    <w:p w14:paraId="59ADD505" w14:textId="77777777" w:rsidR="00F451F0" w:rsidRPr="00941DA4" w:rsidRDefault="00D553A0" w:rsidP="0073353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С</w:t>
      </w:r>
      <w:r w:rsidR="00F451F0" w:rsidRPr="00941DA4">
        <w:rPr>
          <w:rFonts w:ascii="Arial" w:hAnsi="Arial" w:cs="Arial"/>
          <w:sz w:val="20"/>
          <w:szCs w:val="20"/>
        </w:rPr>
        <w:t xml:space="preserve">остав объекта оценки (земельный участок и </w:t>
      </w:r>
      <w:r w:rsidR="000B6097" w:rsidRPr="00941DA4">
        <w:rPr>
          <w:rFonts w:ascii="Arial" w:hAnsi="Arial" w:cs="Arial"/>
          <w:sz w:val="20"/>
          <w:szCs w:val="20"/>
        </w:rPr>
        <w:t>у</w:t>
      </w:r>
      <w:r w:rsidR="00F451F0" w:rsidRPr="00941DA4">
        <w:rPr>
          <w:rFonts w:ascii="Arial" w:hAnsi="Arial" w:cs="Arial"/>
          <w:sz w:val="20"/>
          <w:szCs w:val="20"/>
        </w:rPr>
        <w:t>лучшения, входящие в состав объекта оценки</w:t>
      </w:r>
      <w:r w:rsidR="004C718C" w:rsidRPr="00941DA4">
        <w:rPr>
          <w:rFonts w:ascii="Arial" w:hAnsi="Arial" w:cs="Arial"/>
          <w:sz w:val="20"/>
          <w:szCs w:val="20"/>
        </w:rPr>
        <w:t>, оборудования, производственная линия</w:t>
      </w:r>
      <w:r w:rsidR="00F451F0" w:rsidRPr="00941DA4">
        <w:rPr>
          <w:rFonts w:ascii="Arial" w:hAnsi="Arial" w:cs="Arial"/>
          <w:sz w:val="20"/>
          <w:szCs w:val="20"/>
        </w:rPr>
        <w:t>);</w:t>
      </w:r>
    </w:p>
    <w:p w14:paraId="7CD1FABA" w14:textId="77777777" w:rsidR="00F451F0" w:rsidRPr="00941DA4" w:rsidRDefault="00D553A0" w:rsidP="0073353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Е</w:t>
      </w:r>
      <w:r w:rsidR="00F451F0" w:rsidRPr="00941DA4">
        <w:rPr>
          <w:rFonts w:ascii="Arial" w:hAnsi="Arial" w:cs="Arial"/>
          <w:sz w:val="20"/>
          <w:szCs w:val="20"/>
        </w:rPr>
        <w:t xml:space="preserve">сли объект принадлежит юридическому лицу </w:t>
      </w:r>
      <w:r w:rsidR="004C718C" w:rsidRPr="00941DA4">
        <w:rPr>
          <w:rFonts w:ascii="Arial" w:hAnsi="Arial" w:cs="Arial"/>
          <w:sz w:val="20"/>
          <w:szCs w:val="20"/>
        </w:rPr>
        <w:t>–</w:t>
      </w:r>
      <w:r w:rsidR="00F451F0" w:rsidRPr="00941DA4">
        <w:rPr>
          <w:rFonts w:ascii="Arial" w:hAnsi="Arial" w:cs="Arial"/>
          <w:sz w:val="20"/>
          <w:szCs w:val="20"/>
        </w:rPr>
        <w:t xml:space="preserve"> </w:t>
      </w:r>
      <w:r w:rsidR="004C718C" w:rsidRPr="00941DA4">
        <w:rPr>
          <w:rFonts w:ascii="Arial" w:hAnsi="Arial" w:cs="Arial"/>
          <w:sz w:val="20"/>
          <w:szCs w:val="20"/>
        </w:rPr>
        <w:t>балансовая стоимость оцениваемого объекта</w:t>
      </w:r>
      <w:r w:rsidR="009240DD" w:rsidRPr="00941DA4">
        <w:rPr>
          <w:rFonts w:ascii="Arial" w:hAnsi="Arial" w:cs="Arial"/>
          <w:sz w:val="20"/>
          <w:szCs w:val="20"/>
        </w:rPr>
        <w:t>;</w:t>
      </w:r>
    </w:p>
    <w:p w14:paraId="1E8CB093" w14:textId="2496D257" w:rsidR="004C718C" w:rsidRPr="00941DA4" w:rsidRDefault="00D553A0" w:rsidP="0073353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К</w:t>
      </w:r>
      <w:r w:rsidR="00F451F0" w:rsidRPr="00941DA4">
        <w:rPr>
          <w:rFonts w:ascii="Arial" w:hAnsi="Arial" w:cs="Arial"/>
          <w:sz w:val="20"/>
          <w:szCs w:val="20"/>
        </w:rPr>
        <w:t>адастровая стоимость, дата установления кадастровой стоимости</w:t>
      </w:r>
      <w:r w:rsidR="009240DD" w:rsidRPr="00941DA4">
        <w:rPr>
          <w:rFonts w:ascii="Arial" w:hAnsi="Arial" w:cs="Arial"/>
          <w:sz w:val="20"/>
          <w:szCs w:val="20"/>
        </w:rPr>
        <w:t>;</w:t>
      </w:r>
    </w:p>
    <w:p w14:paraId="165ECCC0" w14:textId="49100907" w:rsidR="00F451F0" w:rsidRPr="00941DA4" w:rsidRDefault="00D553A0" w:rsidP="0073353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Ю</w:t>
      </w:r>
      <w:r w:rsidR="00F451F0" w:rsidRPr="00941DA4">
        <w:rPr>
          <w:rFonts w:ascii="Arial" w:hAnsi="Arial" w:cs="Arial"/>
          <w:sz w:val="20"/>
          <w:szCs w:val="20"/>
        </w:rPr>
        <w:t>ридическое описание объекта – принадлежность и состав прав на объект недвижимости и на его части (земельный участок, Улучшения), обременения, ограничения, сервитуты, интересы третьих лиц</w:t>
      </w:r>
      <w:r w:rsidR="000B6097" w:rsidRPr="00941DA4">
        <w:rPr>
          <w:rFonts w:ascii="Arial" w:hAnsi="Arial" w:cs="Arial"/>
          <w:sz w:val="20"/>
          <w:szCs w:val="20"/>
        </w:rPr>
        <w:t>;</w:t>
      </w:r>
    </w:p>
    <w:p w14:paraId="4DE190F4" w14:textId="07373EF1" w:rsidR="004C718C" w:rsidRPr="00941DA4" w:rsidRDefault="00D553A0" w:rsidP="0073353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П</w:t>
      </w:r>
      <w:r w:rsidR="009240DD" w:rsidRPr="00941DA4">
        <w:rPr>
          <w:rFonts w:ascii="Arial" w:hAnsi="Arial" w:cs="Arial"/>
          <w:sz w:val="20"/>
          <w:szCs w:val="20"/>
        </w:rPr>
        <w:t>одробное описание имеющихся коммуникаций</w:t>
      </w:r>
      <w:r w:rsidR="000B6097" w:rsidRPr="00941DA4">
        <w:rPr>
          <w:rFonts w:ascii="Arial" w:hAnsi="Arial" w:cs="Arial"/>
          <w:sz w:val="20"/>
          <w:szCs w:val="20"/>
        </w:rPr>
        <w:t>;</w:t>
      </w:r>
    </w:p>
    <w:p w14:paraId="6182CB1D" w14:textId="6D765E84" w:rsidR="000B6097" w:rsidRPr="00941DA4" w:rsidRDefault="000B6097" w:rsidP="0073353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Обременения и допущения связанные с объ</w:t>
      </w:r>
      <w:r w:rsidR="00D553A0" w:rsidRPr="00941DA4">
        <w:rPr>
          <w:rFonts w:ascii="Arial" w:hAnsi="Arial" w:cs="Arial"/>
          <w:sz w:val="20"/>
          <w:szCs w:val="20"/>
        </w:rPr>
        <w:t>екто</w:t>
      </w:r>
      <w:r w:rsidRPr="00941DA4">
        <w:rPr>
          <w:rFonts w:ascii="Arial" w:hAnsi="Arial" w:cs="Arial"/>
          <w:sz w:val="20"/>
          <w:szCs w:val="20"/>
        </w:rPr>
        <w:t>м оценки.</w:t>
      </w:r>
    </w:p>
    <w:p w14:paraId="12FA9A2E" w14:textId="072DA020" w:rsidR="002D1B99" w:rsidRPr="00941DA4" w:rsidRDefault="002D1B99" w:rsidP="00733531">
      <w:pPr>
        <w:pStyle w:val="a4"/>
        <w:numPr>
          <w:ilvl w:val="0"/>
          <w:numId w:val="20"/>
        </w:numPr>
        <w:tabs>
          <w:tab w:val="left" w:pos="567"/>
        </w:tabs>
        <w:spacing w:before="120" w:after="120" w:line="240" w:lineRule="auto"/>
        <w:ind w:hanging="720"/>
        <w:contextualSpacing w:val="0"/>
        <w:jc w:val="both"/>
        <w:rPr>
          <w:rFonts w:ascii="Arial" w:hAnsi="Arial" w:cs="Arial"/>
          <w:b/>
          <w:sz w:val="20"/>
          <w:szCs w:val="20"/>
        </w:rPr>
      </w:pPr>
      <w:bookmarkStart w:id="1" w:name="_Hlk154051034"/>
      <w:r w:rsidRPr="00941DA4">
        <w:rPr>
          <w:rFonts w:ascii="Arial" w:hAnsi="Arial" w:cs="Arial"/>
          <w:b/>
          <w:sz w:val="20"/>
          <w:szCs w:val="20"/>
        </w:rPr>
        <w:t>Описание земельного участка</w:t>
      </w:r>
    </w:p>
    <w:bookmarkEnd w:id="1"/>
    <w:p w14:paraId="32F98518" w14:textId="77777777" w:rsidR="00F803E3" w:rsidRPr="005575AF" w:rsidRDefault="00F803E3" w:rsidP="00733531">
      <w:pPr>
        <w:pStyle w:val="a4"/>
        <w:keepLines/>
        <w:numPr>
          <w:ilvl w:val="0"/>
          <w:numId w:val="2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575AF">
        <w:rPr>
          <w:rFonts w:ascii="Arial" w:hAnsi="Arial" w:cs="Arial"/>
          <w:sz w:val="20"/>
          <w:szCs w:val="20"/>
        </w:rPr>
        <w:t>Общая площадь, форма, рельеф</w:t>
      </w:r>
      <w:r w:rsidR="003D1A1A" w:rsidRPr="005575AF">
        <w:rPr>
          <w:rFonts w:ascii="Arial" w:hAnsi="Arial" w:cs="Arial"/>
          <w:sz w:val="20"/>
          <w:szCs w:val="20"/>
        </w:rPr>
        <w:t>;</w:t>
      </w:r>
    </w:p>
    <w:p w14:paraId="2973ADE8" w14:textId="77777777" w:rsidR="000B6097" w:rsidRPr="005575AF" w:rsidRDefault="00F803E3" w:rsidP="00733531">
      <w:pPr>
        <w:pStyle w:val="a4"/>
        <w:keepLines/>
        <w:numPr>
          <w:ilvl w:val="0"/>
          <w:numId w:val="2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575AF">
        <w:rPr>
          <w:rFonts w:ascii="Arial" w:hAnsi="Arial" w:cs="Arial"/>
          <w:sz w:val="20"/>
          <w:szCs w:val="20"/>
        </w:rPr>
        <w:t>Назначение, разрешенное использование. Описание текущего использования</w:t>
      </w:r>
      <w:r w:rsidR="003D1A1A" w:rsidRPr="005575AF">
        <w:rPr>
          <w:rFonts w:ascii="Arial" w:hAnsi="Arial" w:cs="Arial"/>
          <w:sz w:val="20"/>
          <w:szCs w:val="20"/>
        </w:rPr>
        <w:t>;</w:t>
      </w:r>
    </w:p>
    <w:p w14:paraId="55E35BFF" w14:textId="5AB2A387" w:rsidR="000B6097" w:rsidRPr="005575AF" w:rsidRDefault="00F803E3" w:rsidP="00733531">
      <w:pPr>
        <w:pStyle w:val="a4"/>
        <w:keepLines/>
        <w:numPr>
          <w:ilvl w:val="0"/>
          <w:numId w:val="2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575AF">
        <w:rPr>
          <w:rFonts w:ascii="Arial" w:hAnsi="Arial" w:cs="Arial"/>
          <w:sz w:val="20"/>
          <w:szCs w:val="20"/>
        </w:rPr>
        <w:t xml:space="preserve">При наличии планов застройки – ГПЗУ, полученная разрешительная </w:t>
      </w:r>
      <w:r w:rsidR="004158D7" w:rsidRPr="005575AF">
        <w:rPr>
          <w:rFonts w:ascii="Arial" w:hAnsi="Arial" w:cs="Arial"/>
          <w:sz w:val="20"/>
          <w:szCs w:val="20"/>
        </w:rPr>
        <w:t xml:space="preserve">документации </w:t>
      </w:r>
      <w:r w:rsidR="009240DD" w:rsidRPr="005575AF">
        <w:rPr>
          <w:rFonts w:ascii="Arial" w:hAnsi="Arial" w:cs="Arial"/>
          <w:sz w:val="20"/>
          <w:szCs w:val="20"/>
        </w:rPr>
        <w:t xml:space="preserve">  </w:t>
      </w:r>
      <w:r w:rsidRPr="005575AF">
        <w:rPr>
          <w:rFonts w:ascii="Arial" w:hAnsi="Arial" w:cs="Arial"/>
          <w:sz w:val="20"/>
          <w:szCs w:val="20"/>
        </w:rPr>
        <w:t>описание стадии получения разрешений</w:t>
      </w:r>
      <w:r w:rsidR="003D1A1A" w:rsidRPr="005575AF">
        <w:rPr>
          <w:rFonts w:ascii="Arial" w:hAnsi="Arial" w:cs="Arial"/>
          <w:sz w:val="20"/>
          <w:szCs w:val="20"/>
        </w:rPr>
        <w:t>;</w:t>
      </w:r>
    </w:p>
    <w:p w14:paraId="0E4D20C1" w14:textId="300468B9" w:rsidR="000B6097" w:rsidRPr="005575AF" w:rsidRDefault="000B6097" w:rsidP="00733531">
      <w:pPr>
        <w:pStyle w:val="a4"/>
        <w:keepLines/>
        <w:numPr>
          <w:ilvl w:val="0"/>
          <w:numId w:val="2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575AF">
        <w:rPr>
          <w:rFonts w:ascii="Arial" w:hAnsi="Arial" w:cs="Arial"/>
          <w:sz w:val="20"/>
          <w:szCs w:val="20"/>
        </w:rPr>
        <w:t>А</w:t>
      </w:r>
      <w:r w:rsidR="006A44F3" w:rsidRPr="005575AF">
        <w:rPr>
          <w:rFonts w:ascii="Arial" w:hAnsi="Arial" w:cs="Arial"/>
          <w:sz w:val="20"/>
          <w:szCs w:val="20"/>
        </w:rPr>
        <w:t>ктуальное зонирование участка и его окружения (на основании документов территориального планирования муниципальных образований (генеральных планов населенных пунктов, правил землепользования и застройки), иных документов);</w:t>
      </w:r>
    </w:p>
    <w:p w14:paraId="3FEE3ACB" w14:textId="36B20A01" w:rsidR="000B6097" w:rsidRPr="005575AF" w:rsidRDefault="00F803E3" w:rsidP="00733531">
      <w:pPr>
        <w:pStyle w:val="a4"/>
        <w:keepLines/>
        <w:numPr>
          <w:ilvl w:val="0"/>
          <w:numId w:val="2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575AF">
        <w:rPr>
          <w:rFonts w:ascii="Arial" w:hAnsi="Arial" w:cs="Arial"/>
          <w:sz w:val="20"/>
          <w:szCs w:val="20"/>
        </w:rPr>
        <w:t>Обеспеченность центральными коммуникациями – электроснабжение, водоснабжение, газоснабжением, канализацией: подведенная мощность, точки подключения; основания для вывода о доступности коммуникаций (документы либо иное подтверждение), степень готовности к подключению, потенциал подключения, и какие коммуникации доступны в том же населенном пункте, если на момент проведения оценки вопрос о подключении к коммуникациям не решен, другие существенные данные</w:t>
      </w:r>
      <w:r w:rsidR="003D1A1A" w:rsidRPr="005575AF">
        <w:rPr>
          <w:rFonts w:ascii="Arial" w:hAnsi="Arial" w:cs="Arial"/>
          <w:sz w:val="20"/>
          <w:szCs w:val="20"/>
        </w:rPr>
        <w:t>;</w:t>
      </w:r>
    </w:p>
    <w:p w14:paraId="31525DCE" w14:textId="3983EA35" w:rsidR="000B6097" w:rsidRPr="005575AF" w:rsidRDefault="00F803E3" w:rsidP="00733531">
      <w:pPr>
        <w:pStyle w:val="a4"/>
        <w:keepLines/>
        <w:numPr>
          <w:ilvl w:val="0"/>
          <w:numId w:val="2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575AF">
        <w:rPr>
          <w:rFonts w:ascii="Arial" w:hAnsi="Arial" w:cs="Arial"/>
          <w:sz w:val="20"/>
          <w:szCs w:val="20"/>
        </w:rPr>
        <w:t>Характеристика подъездных путей</w:t>
      </w:r>
      <w:r w:rsidR="003D1A1A" w:rsidRPr="005575AF">
        <w:rPr>
          <w:rFonts w:ascii="Arial" w:hAnsi="Arial" w:cs="Arial"/>
          <w:sz w:val="20"/>
          <w:szCs w:val="20"/>
        </w:rPr>
        <w:t>;</w:t>
      </w:r>
    </w:p>
    <w:p w14:paraId="3FE57C6E" w14:textId="655BDFCD" w:rsidR="000B6097" w:rsidRPr="005575AF" w:rsidRDefault="00F803E3" w:rsidP="00733531">
      <w:pPr>
        <w:pStyle w:val="a4"/>
        <w:keepLines/>
        <w:numPr>
          <w:ilvl w:val="0"/>
          <w:numId w:val="2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575AF">
        <w:rPr>
          <w:rFonts w:ascii="Arial" w:hAnsi="Arial" w:cs="Arial"/>
          <w:sz w:val="20"/>
          <w:szCs w:val="20"/>
        </w:rPr>
        <w:t>Если в состав объекта включены права на проектную, разрешительную документацию, то – перечень документов и описание проекта строительства</w:t>
      </w:r>
      <w:r w:rsidR="000B6097" w:rsidRPr="005575AF">
        <w:rPr>
          <w:rFonts w:ascii="Arial" w:hAnsi="Arial" w:cs="Arial"/>
          <w:sz w:val="20"/>
          <w:szCs w:val="20"/>
        </w:rPr>
        <w:t>.</w:t>
      </w:r>
    </w:p>
    <w:p w14:paraId="61E36492" w14:textId="698A1B4D" w:rsidR="00F803E3" w:rsidRPr="005575AF" w:rsidRDefault="00F803E3" w:rsidP="00733531">
      <w:pPr>
        <w:pStyle w:val="a4"/>
        <w:keepLines/>
        <w:numPr>
          <w:ilvl w:val="0"/>
          <w:numId w:val="2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575AF">
        <w:rPr>
          <w:rFonts w:ascii="Arial" w:hAnsi="Arial" w:cs="Arial"/>
          <w:sz w:val="20"/>
          <w:szCs w:val="20"/>
        </w:rPr>
        <w:t>Сведения о соответствии улучшений участка разрешительной документации. В случае наличия отступлений от разрешительной документации – необходимо согласование с Банком отдельного допущения об учете несоответствий разрешительной документации в оценке – либо допущение о согласовании изменений, с обоснованием принципиальной возможности, либо допущение об учете затрат на приведение строительства в соответствие проекту, либо изменения проекта</w:t>
      </w:r>
    </w:p>
    <w:p w14:paraId="6B96225B" w14:textId="4E3EF3BA" w:rsidR="006A44F3" w:rsidRPr="005575AF" w:rsidRDefault="006A44F3" w:rsidP="00733531">
      <w:pPr>
        <w:pStyle w:val="a4"/>
        <w:keepLines/>
        <w:numPr>
          <w:ilvl w:val="0"/>
          <w:numId w:val="2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575AF">
        <w:rPr>
          <w:rFonts w:ascii="Arial" w:hAnsi="Arial" w:cs="Arial"/>
          <w:sz w:val="20"/>
          <w:szCs w:val="20"/>
        </w:rPr>
        <w:t>Обременения:</w:t>
      </w:r>
    </w:p>
    <w:p w14:paraId="79B0FDC8" w14:textId="77777777" w:rsidR="006A44F3" w:rsidRPr="00941DA4" w:rsidRDefault="006A44F3" w:rsidP="0073353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зарегистрированные в ЕГРН охранные зоны (ЗОУИТ), их площадь, источники обременений (прохождение трасс коммуникаций по участку и соседним участкам, водных объектов, наличие сооружений третьих лиц на участке и прочие). Для трасс ЛЭП, газопроводов и прочих сетей необходимо установить, как расположены коммуникации на участке;</w:t>
      </w:r>
    </w:p>
    <w:p w14:paraId="1604E442" w14:textId="77777777" w:rsidR="006A44F3" w:rsidRPr="00941DA4" w:rsidRDefault="006A44F3" w:rsidP="0073353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выявленные при осмотре и изучении источников помимо ЕГРН ограничения в использовании (в процессе осмотра необходима фотофиксация), оценка площади таких зон; прохождение линейных объектов, водоохранных зон, природоохранных зон и иных особо охраняемых территорий, как правило, указано на генеральных планах населенных пунктов;</w:t>
      </w:r>
    </w:p>
    <w:p w14:paraId="54B58287" w14:textId="1E31F041" w:rsidR="00BE22A5" w:rsidRPr="00941DA4" w:rsidRDefault="00BE22A5" w:rsidP="00733531">
      <w:pPr>
        <w:pStyle w:val="a4"/>
        <w:numPr>
          <w:ilvl w:val="0"/>
          <w:numId w:val="20"/>
        </w:numPr>
        <w:tabs>
          <w:tab w:val="left" w:pos="567"/>
        </w:tabs>
        <w:spacing w:before="120" w:after="120" w:line="240" w:lineRule="auto"/>
        <w:ind w:hanging="7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941DA4">
        <w:rPr>
          <w:rFonts w:ascii="Arial" w:hAnsi="Arial" w:cs="Arial"/>
          <w:b/>
          <w:sz w:val="20"/>
          <w:szCs w:val="20"/>
        </w:rPr>
        <w:t>Описание квартиры/комнаты</w:t>
      </w:r>
    </w:p>
    <w:p w14:paraId="525D6AFB" w14:textId="33692F85" w:rsidR="009B4AB6" w:rsidRPr="00941DA4" w:rsidRDefault="009B4AB6" w:rsidP="00733531">
      <w:pPr>
        <w:pStyle w:val="a4"/>
        <w:numPr>
          <w:ilvl w:val="2"/>
          <w:numId w:val="2"/>
        </w:numPr>
        <w:tabs>
          <w:tab w:val="left" w:pos="567"/>
        </w:tabs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Размер общей и жилой площади, площади кухни;</w:t>
      </w:r>
    </w:p>
    <w:p w14:paraId="64DDF546" w14:textId="6550CF2A" w:rsidR="00833285" w:rsidRPr="00941DA4" w:rsidRDefault="00833285" w:rsidP="00733531">
      <w:pPr>
        <w:pStyle w:val="a4"/>
        <w:numPr>
          <w:ilvl w:val="2"/>
          <w:numId w:val="2"/>
        </w:numPr>
        <w:tabs>
          <w:tab w:val="left" w:pos="567"/>
        </w:tabs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Количество жилых комнат;</w:t>
      </w:r>
    </w:p>
    <w:p w14:paraId="32177352" w14:textId="682873E5" w:rsidR="009B4AB6" w:rsidRPr="00941DA4" w:rsidRDefault="009B4AB6" w:rsidP="00733531">
      <w:pPr>
        <w:pStyle w:val="a4"/>
        <w:numPr>
          <w:ilvl w:val="2"/>
          <w:numId w:val="2"/>
        </w:numPr>
        <w:tabs>
          <w:tab w:val="left" w:pos="567"/>
        </w:tabs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Количество этажей в здании;</w:t>
      </w:r>
    </w:p>
    <w:p w14:paraId="48AFD20D" w14:textId="72F2F8C5" w:rsidR="009B4AB6" w:rsidRPr="00941DA4" w:rsidRDefault="009B4AB6" w:rsidP="00733531">
      <w:pPr>
        <w:pStyle w:val="a4"/>
        <w:numPr>
          <w:ilvl w:val="2"/>
          <w:numId w:val="2"/>
        </w:numPr>
        <w:tabs>
          <w:tab w:val="left" w:pos="567"/>
        </w:tabs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Этаж расположения объекта оценки;</w:t>
      </w:r>
    </w:p>
    <w:p w14:paraId="1C1A1E95" w14:textId="6E3EA2F0" w:rsidR="009B4AB6" w:rsidRPr="00941DA4" w:rsidRDefault="009B4AB6" w:rsidP="00733531">
      <w:pPr>
        <w:pStyle w:val="a4"/>
        <w:numPr>
          <w:ilvl w:val="2"/>
          <w:numId w:val="2"/>
        </w:numPr>
        <w:tabs>
          <w:tab w:val="left" w:pos="567"/>
        </w:tabs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Наличие отсутствие балкона/лоджий их количество, наличие/отсутствие остекления;</w:t>
      </w:r>
    </w:p>
    <w:p w14:paraId="3113F626" w14:textId="73FDB750" w:rsidR="009B4AB6" w:rsidRPr="00941DA4" w:rsidRDefault="009B4AB6" w:rsidP="00733531">
      <w:pPr>
        <w:pStyle w:val="a4"/>
        <w:numPr>
          <w:ilvl w:val="2"/>
          <w:numId w:val="2"/>
        </w:numPr>
        <w:tabs>
          <w:tab w:val="left" w:pos="567"/>
        </w:tabs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Высота потолков;</w:t>
      </w:r>
    </w:p>
    <w:p w14:paraId="65D6D63C" w14:textId="676E6814" w:rsidR="009B4AB6" w:rsidRPr="00941DA4" w:rsidRDefault="009B4AB6" w:rsidP="00733531">
      <w:pPr>
        <w:pStyle w:val="a4"/>
        <w:numPr>
          <w:ilvl w:val="2"/>
          <w:numId w:val="2"/>
        </w:numPr>
        <w:tabs>
          <w:tab w:val="left" w:pos="567"/>
        </w:tabs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lastRenderedPageBreak/>
        <w:t>Состояние отделки с описание материалов отделки каждого элемента (пол, потолок, стены)</w:t>
      </w:r>
      <w:r w:rsidR="00A44CB0" w:rsidRPr="00941DA4">
        <w:rPr>
          <w:rFonts w:ascii="Arial" w:hAnsi="Arial" w:cs="Arial"/>
          <w:sz w:val="20"/>
          <w:szCs w:val="20"/>
        </w:rPr>
        <w:t>;</w:t>
      </w:r>
    </w:p>
    <w:p w14:paraId="7DE5B21B" w14:textId="119BB663" w:rsidR="009B4AB6" w:rsidRPr="00941DA4" w:rsidRDefault="009B4AB6" w:rsidP="00733531">
      <w:pPr>
        <w:pStyle w:val="a4"/>
        <w:numPr>
          <w:ilvl w:val="2"/>
          <w:numId w:val="2"/>
        </w:numPr>
        <w:tabs>
          <w:tab w:val="left" w:pos="567"/>
        </w:tabs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Вид из окна</w:t>
      </w:r>
      <w:r w:rsidR="00A44CB0" w:rsidRPr="00941DA4">
        <w:rPr>
          <w:rFonts w:ascii="Arial" w:hAnsi="Arial" w:cs="Arial"/>
          <w:sz w:val="20"/>
          <w:szCs w:val="20"/>
        </w:rPr>
        <w:t>;</w:t>
      </w:r>
    </w:p>
    <w:p w14:paraId="6FEEAEBE" w14:textId="1DB0B5C1" w:rsidR="009B4AB6" w:rsidRPr="00941DA4" w:rsidRDefault="009B4AB6" w:rsidP="00733531">
      <w:pPr>
        <w:pStyle w:val="a4"/>
        <w:numPr>
          <w:ilvl w:val="2"/>
          <w:numId w:val="2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Данные о соответ</w:t>
      </w:r>
      <w:r w:rsidR="003C69AB" w:rsidRPr="00941DA4">
        <w:rPr>
          <w:rFonts w:ascii="Arial" w:hAnsi="Arial" w:cs="Arial"/>
          <w:sz w:val="20"/>
          <w:szCs w:val="20"/>
        </w:rPr>
        <w:t>ствии</w:t>
      </w:r>
      <w:r w:rsidRPr="00941DA4">
        <w:rPr>
          <w:rFonts w:ascii="Arial" w:hAnsi="Arial" w:cs="Arial"/>
          <w:sz w:val="20"/>
          <w:szCs w:val="20"/>
        </w:rPr>
        <w:t xml:space="preserve"> планировки </w:t>
      </w:r>
      <w:r w:rsidR="003C69AB" w:rsidRPr="00941DA4">
        <w:rPr>
          <w:rFonts w:ascii="Arial" w:hAnsi="Arial" w:cs="Arial"/>
          <w:sz w:val="20"/>
          <w:szCs w:val="20"/>
        </w:rPr>
        <w:t>квартиры</w:t>
      </w:r>
      <w:r w:rsidRPr="00941DA4">
        <w:rPr>
          <w:rFonts w:ascii="Arial" w:hAnsi="Arial" w:cs="Arial"/>
          <w:sz w:val="20"/>
          <w:szCs w:val="20"/>
        </w:rPr>
        <w:t xml:space="preserve">/комнаты плану </w:t>
      </w:r>
      <w:r w:rsidR="003C69AB" w:rsidRPr="00941DA4">
        <w:rPr>
          <w:rFonts w:ascii="Arial" w:hAnsi="Arial" w:cs="Arial"/>
          <w:sz w:val="20"/>
          <w:szCs w:val="20"/>
        </w:rPr>
        <w:t>квартиры</w:t>
      </w:r>
      <w:r w:rsidRPr="00941DA4">
        <w:rPr>
          <w:rFonts w:ascii="Arial" w:hAnsi="Arial" w:cs="Arial"/>
          <w:sz w:val="20"/>
          <w:szCs w:val="20"/>
        </w:rPr>
        <w:t xml:space="preserve"> представленного в ЕГРН/техническом паспорте/кадастровом паспорте. В случае </w:t>
      </w:r>
      <w:r w:rsidR="003C69AB" w:rsidRPr="00941DA4">
        <w:rPr>
          <w:rFonts w:ascii="Arial" w:hAnsi="Arial" w:cs="Arial"/>
          <w:sz w:val="20"/>
          <w:szCs w:val="20"/>
        </w:rPr>
        <w:t>выявления</w:t>
      </w:r>
      <w:r w:rsidRPr="00941DA4">
        <w:rPr>
          <w:rFonts w:ascii="Arial" w:hAnsi="Arial" w:cs="Arial"/>
          <w:sz w:val="20"/>
          <w:szCs w:val="20"/>
        </w:rPr>
        <w:t xml:space="preserve"> </w:t>
      </w:r>
      <w:r w:rsidR="003C69AB" w:rsidRPr="00941DA4">
        <w:rPr>
          <w:rFonts w:ascii="Arial" w:hAnsi="Arial" w:cs="Arial"/>
          <w:sz w:val="20"/>
          <w:szCs w:val="20"/>
        </w:rPr>
        <w:t>перепланировки</w:t>
      </w:r>
      <w:r w:rsidRPr="00941DA4">
        <w:rPr>
          <w:rFonts w:ascii="Arial" w:hAnsi="Arial" w:cs="Arial"/>
          <w:sz w:val="20"/>
          <w:szCs w:val="20"/>
        </w:rPr>
        <w:t xml:space="preserve"> описать на плане </w:t>
      </w:r>
      <w:r w:rsidR="003C69AB" w:rsidRPr="00941DA4">
        <w:rPr>
          <w:rFonts w:ascii="Arial" w:hAnsi="Arial" w:cs="Arial"/>
          <w:sz w:val="20"/>
          <w:szCs w:val="20"/>
        </w:rPr>
        <w:t>квартиры</w:t>
      </w:r>
      <w:r w:rsidRPr="00941DA4">
        <w:rPr>
          <w:rFonts w:ascii="Arial" w:hAnsi="Arial" w:cs="Arial"/>
          <w:sz w:val="20"/>
          <w:szCs w:val="20"/>
        </w:rPr>
        <w:t xml:space="preserve"> в чем она выражается и проанализировать </w:t>
      </w:r>
      <w:r w:rsidR="003C69AB" w:rsidRPr="00941DA4">
        <w:rPr>
          <w:rFonts w:ascii="Arial" w:hAnsi="Arial" w:cs="Arial"/>
          <w:sz w:val="20"/>
          <w:szCs w:val="20"/>
        </w:rPr>
        <w:t>соответствует</w:t>
      </w:r>
      <w:r w:rsidRPr="00941DA4">
        <w:rPr>
          <w:rFonts w:ascii="Arial" w:hAnsi="Arial" w:cs="Arial"/>
          <w:sz w:val="20"/>
          <w:szCs w:val="20"/>
        </w:rPr>
        <w:t xml:space="preserve"> ли планировка</w:t>
      </w:r>
      <w:r w:rsidR="00401463" w:rsidRPr="00941DA4">
        <w:rPr>
          <w:rFonts w:ascii="Arial" w:hAnsi="Arial" w:cs="Arial"/>
          <w:sz w:val="20"/>
          <w:szCs w:val="20"/>
        </w:rPr>
        <w:t xml:space="preserve"> </w:t>
      </w:r>
      <w:r w:rsidRPr="00941DA4">
        <w:rPr>
          <w:rFonts w:ascii="Arial" w:hAnsi="Arial" w:cs="Arial"/>
          <w:sz w:val="20"/>
          <w:szCs w:val="20"/>
        </w:rPr>
        <w:t>строительным нормам</w:t>
      </w:r>
      <w:r w:rsidR="00A44CB0" w:rsidRPr="00941DA4">
        <w:rPr>
          <w:rFonts w:ascii="Arial" w:hAnsi="Arial" w:cs="Arial"/>
          <w:sz w:val="20"/>
          <w:szCs w:val="20"/>
        </w:rPr>
        <w:t>;</w:t>
      </w:r>
    </w:p>
    <w:p w14:paraId="32B28F75" w14:textId="3AD87BCE" w:rsidR="003C69AB" w:rsidRPr="00941DA4" w:rsidRDefault="003C69AB" w:rsidP="00733531">
      <w:pPr>
        <w:pStyle w:val="a4"/>
        <w:numPr>
          <w:ilvl w:val="2"/>
          <w:numId w:val="2"/>
        </w:numPr>
        <w:tabs>
          <w:tab w:val="left" w:pos="567"/>
        </w:tabs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Характеристика коммуникаций</w:t>
      </w:r>
      <w:r w:rsidR="00A44CB0" w:rsidRPr="00941DA4">
        <w:rPr>
          <w:rFonts w:ascii="Arial" w:hAnsi="Arial" w:cs="Arial"/>
          <w:sz w:val="20"/>
          <w:szCs w:val="20"/>
        </w:rPr>
        <w:t>;</w:t>
      </w:r>
    </w:p>
    <w:p w14:paraId="07364CA8" w14:textId="1E125D30" w:rsidR="003C69AB" w:rsidRPr="00941DA4" w:rsidRDefault="003C69AB" w:rsidP="00733531">
      <w:pPr>
        <w:pStyle w:val="a4"/>
        <w:numPr>
          <w:ilvl w:val="2"/>
          <w:numId w:val="2"/>
        </w:numPr>
        <w:tabs>
          <w:tab w:val="left" w:pos="567"/>
        </w:tabs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Характеристика входной и межкомнатных дверей.</w:t>
      </w:r>
    </w:p>
    <w:p w14:paraId="492771A4" w14:textId="77777777" w:rsidR="00833285" w:rsidRPr="00941DA4" w:rsidRDefault="003C69AB" w:rsidP="00733531">
      <w:pPr>
        <w:pStyle w:val="a4"/>
        <w:numPr>
          <w:ilvl w:val="0"/>
          <w:numId w:val="20"/>
        </w:numPr>
        <w:tabs>
          <w:tab w:val="left" w:pos="567"/>
        </w:tabs>
        <w:spacing w:before="120" w:after="120" w:line="240" w:lineRule="auto"/>
        <w:ind w:hanging="7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941DA4">
        <w:rPr>
          <w:rFonts w:ascii="Arial" w:hAnsi="Arial" w:cs="Arial"/>
          <w:b/>
          <w:sz w:val="20"/>
          <w:szCs w:val="20"/>
        </w:rPr>
        <w:t>Описание здания, в котором расположена оцениваемая квартира/комната</w:t>
      </w:r>
    </w:p>
    <w:p w14:paraId="093F8BA8" w14:textId="77777777" w:rsidR="00F33936" w:rsidRPr="00941DA4" w:rsidRDefault="00F33936" w:rsidP="00733531">
      <w:pPr>
        <w:pStyle w:val="a4"/>
        <w:numPr>
          <w:ilvl w:val="2"/>
          <w:numId w:val="1"/>
        </w:numPr>
        <w:tabs>
          <w:tab w:val="left" w:pos="426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Год ввода эксплуатации</w:t>
      </w:r>
      <w:r w:rsidR="00316C2E" w:rsidRPr="00941DA4">
        <w:rPr>
          <w:rFonts w:ascii="Arial" w:hAnsi="Arial" w:cs="Arial"/>
          <w:sz w:val="20"/>
          <w:szCs w:val="20"/>
        </w:rPr>
        <w:t>.</w:t>
      </w:r>
    </w:p>
    <w:p w14:paraId="65DD4ECC" w14:textId="77777777" w:rsidR="003C69AB" w:rsidRPr="00941DA4" w:rsidRDefault="00F33936" w:rsidP="00733531">
      <w:pPr>
        <w:pStyle w:val="a4"/>
        <w:numPr>
          <w:ilvl w:val="2"/>
          <w:numId w:val="1"/>
        </w:numPr>
        <w:tabs>
          <w:tab w:val="left" w:pos="426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Тип, серия здания</w:t>
      </w:r>
      <w:r w:rsidR="003C69AB" w:rsidRPr="00941DA4">
        <w:rPr>
          <w:rFonts w:ascii="Arial" w:hAnsi="Arial" w:cs="Arial"/>
          <w:sz w:val="20"/>
          <w:szCs w:val="20"/>
        </w:rPr>
        <w:t>.</w:t>
      </w:r>
    </w:p>
    <w:p w14:paraId="7624CCBC" w14:textId="77777777" w:rsidR="00F33936" w:rsidRPr="00941DA4" w:rsidRDefault="00F33936" w:rsidP="00733531">
      <w:pPr>
        <w:pStyle w:val="a4"/>
        <w:numPr>
          <w:ilvl w:val="2"/>
          <w:numId w:val="1"/>
        </w:numPr>
        <w:tabs>
          <w:tab w:val="left" w:pos="426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Описание конструктивных элементов здания</w:t>
      </w:r>
      <w:r w:rsidR="00316C2E" w:rsidRPr="00941DA4">
        <w:rPr>
          <w:rFonts w:ascii="Arial" w:hAnsi="Arial" w:cs="Arial"/>
          <w:sz w:val="20"/>
          <w:szCs w:val="20"/>
        </w:rPr>
        <w:t>.</w:t>
      </w:r>
    </w:p>
    <w:p w14:paraId="7CCF4653" w14:textId="77777777" w:rsidR="00F33936" w:rsidRPr="00941DA4" w:rsidRDefault="00F33936" w:rsidP="00733531">
      <w:pPr>
        <w:pStyle w:val="a4"/>
        <w:numPr>
          <w:ilvl w:val="2"/>
          <w:numId w:val="1"/>
        </w:numPr>
        <w:tabs>
          <w:tab w:val="left" w:pos="426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Физический износ здания</w:t>
      </w:r>
      <w:r w:rsidR="00316C2E" w:rsidRPr="00941DA4">
        <w:rPr>
          <w:rFonts w:ascii="Arial" w:hAnsi="Arial" w:cs="Arial"/>
          <w:sz w:val="20"/>
          <w:szCs w:val="20"/>
        </w:rPr>
        <w:t>.</w:t>
      </w:r>
    </w:p>
    <w:p w14:paraId="36C9CC13" w14:textId="77777777" w:rsidR="00F33936" w:rsidRPr="00941DA4" w:rsidRDefault="00F33936" w:rsidP="00733531">
      <w:pPr>
        <w:pStyle w:val="a4"/>
        <w:numPr>
          <w:ilvl w:val="2"/>
          <w:numId w:val="1"/>
        </w:numPr>
        <w:tabs>
          <w:tab w:val="left" w:pos="426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Информация об аварийности здания</w:t>
      </w:r>
      <w:r w:rsidR="00316C2E" w:rsidRPr="00941DA4">
        <w:rPr>
          <w:rFonts w:ascii="Arial" w:hAnsi="Arial" w:cs="Arial"/>
          <w:sz w:val="20"/>
          <w:szCs w:val="20"/>
        </w:rPr>
        <w:t>.</w:t>
      </w:r>
    </w:p>
    <w:p w14:paraId="76A6BA5C" w14:textId="77777777" w:rsidR="00F33936" w:rsidRPr="00941DA4" w:rsidRDefault="00F33936" w:rsidP="00733531">
      <w:pPr>
        <w:pStyle w:val="a4"/>
        <w:numPr>
          <w:ilvl w:val="2"/>
          <w:numId w:val="1"/>
        </w:numPr>
        <w:tabs>
          <w:tab w:val="left" w:pos="426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Информация о планах на снос, реконструкцию, капитальный ремонт с отселением</w:t>
      </w:r>
      <w:r w:rsidR="00316C2E" w:rsidRPr="00941DA4">
        <w:rPr>
          <w:rFonts w:ascii="Arial" w:hAnsi="Arial" w:cs="Arial"/>
          <w:sz w:val="20"/>
          <w:szCs w:val="20"/>
        </w:rPr>
        <w:t>.</w:t>
      </w:r>
    </w:p>
    <w:p w14:paraId="754843DE" w14:textId="77777777" w:rsidR="00F33936" w:rsidRPr="00941DA4" w:rsidRDefault="004329B3" w:rsidP="00733531">
      <w:pPr>
        <w:pStyle w:val="a4"/>
        <w:numPr>
          <w:ilvl w:val="2"/>
          <w:numId w:val="1"/>
        </w:numPr>
        <w:tabs>
          <w:tab w:val="left" w:pos="426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Экспертный анализ Оценщика о состоянии</w:t>
      </w:r>
      <w:r w:rsidR="00F33936" w:rsidRPr="00941DA4">
        <w:rPr>
          <w:rFonts w:ascii="Arial" w:hAnsi="Arial" w:cs="Arial"/>
          <w:sz w:val="20"/>
          <w:szCs w:val="20"/>
        </w:rPr>
        <w:t xml:space="preserve"> внешнего вида фасада</w:t>
      </w:r>
      <w:r w:rsidR="00316C2E" w:rsidRPr="00941DA4">
        <w:rPr>
          <w:rFonts w:ascii="Arial" w:hAnsi="Arial" w:cs="Arial"/>
          <w:sz w:val="20"/>
          <w:szCs w:val="20"/>
        </w:rPr>
        <w:t>.</w:t>
      </w:r>
    </w:p>
    <w:p w14:paraId="7060A3F1" w14:textId="77777777" w:rsidR="00F33936" w:rsidRPr="00941DA4" w:rsidRDefault="00F33936" w:rsidP="00733531">
      <w:pPr>
        <w:pStyle w:val="a4"/>
        <w:numPr>
          <w:ilvl w:val="2"/>
          <w:numId w:val="1"/>
        </w:numPr>
        <w:tabs>
          <w:tab w:val="left" w:pos="426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Организованная стоянка личного автотранспорта</w:t>
      </w:r>
      <w:r w:rsidR="00316C2E" w:rsidRPr="00941DA4">
        <w:rPr>
          <w:rFonts w:ascii="Arial" w:hAnsi="Arial" w:cs="Arial"/>
          <w:sz w:val="20"/>
          <w:szCs w:val="20"/>
        </w:rPr>
        <w:t>.</w:t>
      </w:r>
    </w:p>
    <w:p w14:paraId="467E3DFA" w14:textId="7CDAAAE7" w:rsidR="00430F97" w:rsidRPr="00941DA4" w:rsidRDefault="0051188C" w:rsidP="00733531">
      <w:pPr>
        <w:pStyle w:val="a4"/>
        <w:numPr>
          <w:ilvl w:val="0"/>
          <w:numId w:val="20"/>
        </w:numPr>
        <w:tabs>
          <w:tab w:val="left" w:pos="567"/>
        </w:tabs>
        <w:spacing w:before="120" w:after="120" w:line="240" w:lineRule="auto"/>
        <w:ind w:hanging="7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941DA4">
        <w:rPr>
          <w:rFonts w:ascii="Arial" w:hAnsi="Arial" w:cs="Arial"/>
          <w:b/>
          <w:sz w:val="20"/>
          <w:szCs w:val="20"/>
        </w:rPr>
        <w:t xml:space="preserve">Описание </w:t>
      </w:r>
      <w:r w:rsidR="00D40811" w:rsidRPr="00941DA4">
        <w:rPr>
          <w:rFonts w:ascii="Arial" w:hAnsi="Arial" w:cs="Arial"/>
          <w:b/>
          <w:sz w:val="20"/>
          <w:szCs w:val="20"/>
        </w:rPr>
        <w:t>отдельно стоящих зданий</w:t>
      </w:r>
    </w:p>
    <w:p w14:paraId="741C692C" w14:textId="77777777" w:rsidR="00316C2E" w:rsidRPr="00941DA4" w:rsidRDefault="00316C2E" w:rsidP="00733531">
      <w:pPr>
        <w:pStyle w:val="a4"/>
        <w:numPr>
          <w:ilvl w:val="2"/>
          <w:numId w:val="3"/>
        </w:numPr>
        <w:tabs>
          <w:tab w:val="left" w:pos="426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Общая площадь/арендопригодная площадь</w:t>
      </w:r>
    </w:p>
    <w:p w14:paraId="00FBB686" w14:textId="77777777" w:rsidR="004329B3" w:rsidRPr="00941DA4" w:rsidRDefault="00316C2E" w:rsidP="00733531">
      <w:pPr>
        <w:pStyle w:val="a4"/>
        <w:numPr>
          <w:ilvl w:val="2"/>
          <w:numId w:val="3"/>
        </w:numPr>
        <w:tabs>
          <w:tab w:val="left" w:pos="426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 xml:space="preserve">Класс качества оцениваемого объекта </w:t>
      </w:r>
    </w:p>
    <w:p w14:paraId="5395D7C5" w14:textId="77777777" w:rsidR="00756362" w:rsidRPr="00941DA4" w:rsidRDefault="00756362" w:rsidP="00733531">
      <w:pPr>
        <w:pStyle w:val="a4"/>
        <w:numPr>
          <w:ilvl w:val="2"/>
          <w:numId w:val="3"/>
        </w:numPr>
        <w:tabs>
          <w:tab w:val="left" w:pos="426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Описание конструктивных элементов оцениваемого здания</w:t>
      </w:r>
    </w:p>
    <w:p w14:paraId="36837709" w14:textId="77777777" w:rsidR="00886914" w:rsidRPr="00941DA4" w:rsidRDefault="00886914" w:rsidP="00733531">
      <w:pPr>
        <w:pStyle w:val="a4"/>
        <w:numPr>
          <w:ilvl w:val="2"/>
          <w:numId w:val="3"/>
        </w:numPr>
        <w:tabs>
          <w:tab w:val="left" w:pos="426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Подробное описания подведенных коммуникаций к улучшени</w:t>
      </w:r>
      <w:r w:rsidR="00CB71DE" w:rsidRPr="00941DA4">
        <w:rPr>
          <w:rFonts w:ascii="Arial" w:hAnsi="Arial" w:cs="Arial"/>
          <w:sz w:val="20"/>
          <w:szCs w:val="20"/>
        </w:rPr>
        <w:t>ям, расположенных на земельном участке</w:t>
      </w:r>
      <w:r w:rsidRPr="00941DA4">
        <w:rPr>
          <w:rFonts w:ascii="Arial" w:hAnsi="Arial" w:cs="Arial"/>
          <w:sz w:val="20"/>
          <w:szCs w:val="20"/>
        </w:rPr>
        <w:t>.</w:t>
      </w:r>
      <w:r w:rsidR="005F012C" w:rsidRPr="00941DA4">
        <w:rPr>
          <w:rFonts w:ascii="Arial" w:hAnsi="Arial" w:cs="Arial"/>
          <w:sz w:val="20"/>
          <w:szCs w:val="20"/>
        </w:rPr>
        <w:t xml:space="preserve"> </w:t>
      </w:r>
    </w:p>
    <w:p w14:paraId="6C7A6ABC" w14:textId="77777777" w:rsidR="00886914" w:rsidRPr="00941DA4" w:rsidRDefault="005F012C" w:rsidP="00733531">
      <w:pPr>
        <w:pStyle w:val="a4"/>
        <w:numPr>
          <w:ilvl w:val="2"/>
          <w:numId w:val="3"/>
        </w:numPr>
        <w:tabs>
          <w:tab w:val="left" w:pos="426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Описание физического и технического состояния.</w:t>
      </w:r>
    </w:p>
    <w:p w14:paraId="2F5D9FAA" w14:textId="77777777" w:rsidR="005F012C" w:rsidRPr="00941DA4" w:rsidRDefault="005F012C" w:rsidP="00733531">
      <w:pPr>
        <w:pStyle w:val="a4"/>
        <w:numPr>
          <w:ilvl w:val="2"/>
          <w:numId w:val="3"/>
        </w:numPr>
        <w:tabs>
          <w:tab w:val="left" w:pos="426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Физический износ</w:t>
      </w:r>
    </w:p>
    <w:p w14:paraId="35C30FDB" w14:textId="77777777" w:rsidR="005F012C" w:rsidRPr="00941DA4" w:rsidRDefault="00AD117B" w:rsidP="00733531">
      <w:pPr>
        <w:pStyle w:val="a4"/>
        <w:numPr>
          <w:ilvl w:val="2"/>
          <w:numId w:val="3"/>
        </w:numPr>
        <w:tabs>
          <w:tab w:val="left" w:pos="426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 xml:space="preserve">Этажность </w:t>
      </w:r>
    </w:p>
    <w:p w14:paraId="174408E5" w14:textId="77777777" w:rsidR="00AD117B" w:rsidRPr="00941DA4" w:rsidRDefault="00AD117B" w:rsidP="00733531">
      <w:pPr>
        <w:pStyle w:val="a4"/>
        <w:numPr>
          <w:ilvl w:val="2"/>
          <w:numId w:val="3"/>
        </w:numPr>
        <w:tabs>
          <w:tab w:val="left" w:pos="426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Год ввода в эксплуатацию</w:t>
      </w:r>
    </w:p>
    <w:p w14:paraId="281605D8" w14:textId="77777777" w:rsidR="00AD117B" w:rsidRPr="00941DA4" w:rsidRDefault="00726B56" w:rsidP="00733531">
      <w:pPr>
        <w:pStyle w:val="a4"/>
        <w:numPr>
          <w:ilvl w:val="2"/>
          <w:numId w:val="3"/>
        </w:numPr>
        <w:tabs>
          <w:tab w:val="left" w:pos="426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Подробное описание внутренней отд</w:t>
      </w:r>
      <w:r w:rsidR="00D40811" w:rsidRPr="00941DA4">
        <w:rPr>
          <w:rFonts w:ascii="Arial" w:hAnsi="Arial" w:cs="Arial"/>
          <w:sz w:val="20"/>
          <w:szCs w:val="20"/>
        </w:rPr>
        <w:t xml:space="preserve">елки </w:t>
      </w:r>
      <w:r w:rsidRPr="00941DA4">
        <w:rPr>
          <w:rFonts w:ascii="Arial" w:hAnsi="Arial" w:cs="Arial"/>
          <w:sz w:val="20"/>
          <w:szCs w:val="20"/>
        </w:rPr>
        <w:t>помещений.</w:t>
      </w:r>
    </w:p>
    <w:p w14:paraId="25C59966" w14:textId="6BDB5015" w:rsidR="00CB71DE" w:rsidRPr="00941DA4" w:rsidRDefault="00CB71DE" w:rsidP="00733531">
      <w:pPr>
        <w:pStyle w:val="a4"/>
        <w:numPr>
          <w:ilvl w:val="0"/>
          <w:numId w:val="20"/>
        </w:numPr>
        <w:tabs>
          <w:tab w:val="left" w:pos="567"/>
        </w:tabs>
        <w:spacing w:before="120" w:after="120" w:line="240" w:lineRule="auto"/>
        <w:ind w:hanging="7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941DA4">
        <w:rPr>
          <w:rFonts w:ascii="Arial" w:hAnsi="Arial" w:cs="Arial"/>
          <w:b/>
          <w:sz w:val="20"/>
          <w:szCs w:val="20"/>
        </w:rPr>
        <w:t>Описание объектов коммерческого/производственно-складского назначения</w:t>
      </w:r>
    </w:p>
    <w:p w14:paraId="289AB725" w14:textId="77777777" w:rsidR="00756362" w:rsidRPr="00941DA4" w:rsidRDefault="007639B2" w:rsidP="00733531">
      <w:pPr>
        <w:pStyle w:val="a4"/>
        <w:numPr>
          <w:ilvl w:val="2"/>
          <w:numId w:val="4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Описание местоположения, расположения объекта (уровень транспортной доступности, уровень развития инфраструктуры, окружающая застройка, близость к населенным пунктам, расстояние до метро (пешком, общественным транспортом);</w:t>
      </w:r>
    </w:p>
    <w:p w14:paraId="5270DF28" w14:textId="77777777" w:rsidR="007639B2" w:rsidRPr="00941DA4" w:rsidRDefault="007639B2" w:rsidP="00733531">
      <w:pPr>
        <w:pStyle w:val="a4"/>
        <w:numPr>
          <w:ilvl w:val="2"/>
          <w:numId w:val="4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Общая площадь/арендопригодная</w:t>
      </w:r>
    </w:p>
    <w:p w14:paraId="4F2DDDC4" w14:textId="77777777" w:rsidR="007639B2" w:rsidRPr="00941DA4" w:rsidRDefault="007639B2" w:rsidP="00733531">
      <w:pPr>
        <w:pStyle w:val="a4"/>
        <w:numPr>
          <w:ilvl w:val="2"/>
          <w:numId w:val="4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Подробное описание подключенных инженерных сетей с описанием их источников.</w:t>
      </w:r>
    </w:p>
    <w:p w14:paraId="2DA1990C" w14:textId="77777777" w:rsidR="007639B2" w:rsidRPr="00941DA4" w:rsidRDefault="007639B2" w:rsidP="00733531">
      <w:pPr>
        <w:pStyle w:val="a4"/>
        <w:numPr>
          <w:ilvl w:val="2"/>
          <w:numId w:val="4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Описание конструктивных элементов</w:t>
      </w:r>
    </w:p>
    <w:p w14:paraId="2B7929F7" w14:textId="77777777" w:rsidR="007639B2" w:rsidRPr="00941DA4" w:rsidRDefault="007639B2" w:rsidP="00733531">
      <w:pPr>
        <w:pStyle w:val="a4"/>
        <w:numPr>
          <w:ilvl w:val="2"/>
          <w:numId w:val="4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Анализ и описание технического и физического состояния здания.</w:t>
      </w:r>
    </w:p>
    <w:p w14:paraId="624BC2F1" w14:textId="77777777" w:rsidR="007639B2" w:rsidRPr="00941DA4" w:rsidRDefault="008227A9" w:rsidP="00733531">
      <w:pPr>
        <w:pStyle w:val="a4"/>
        <w:numPr>
          <w:ilvl w:val="2"/>
          <w:numId w:val="4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Разрешенное/текущее использование</w:t>
      </w:r>
    </w:p>
    <w:p w14:paraId="0F828C11" w14:textId="77777777" w:rsidR="008227A9" w:rsidRPr="00941DA4" w:rsidRDefault="008227A9" w:rsidP="00733531">
      <w:pPr>
        <w:pStyle w:val="a4"/>
        <w:numPr>
          <w:ilvl w:val="2"/>
          <w:numId w:val="4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Данные о физическом износе объекта в процентах, указав ссылку на источник информации, либо описание</w:t>
      </w:r>
      <w:r w:rsidR="00D553A0" w:rsidRPr="00941DA4">
        <w:rPr>
          <w:rFonts w:ascii="Arial" w:hAnsi="Arial" w:cs="Arial"/>
          <w:sz w:val="20"/>
          <w:szCs w:val="20"/>
        </w:rPr>
        <w:t xml:space="preserve"> </w:t>
      </w:r>
      <w:r w:rsidRPr="00941DA4">
        <w:rPr>
          <w:rFonts w:ascii="Arial" w:hAnsi="Arial" w:cs="Arial"/>
          <w:sz w:val="20"/>
          <w:szCs w:val="20"/>
        </w:rPr>
        <w:t>расчетов</w:t>
      </w:r>
      <w:r w:rsidR="00D553A0" w:rsidRPr="00941DA4">
        <w:rPr>
          <w:rFonts w:ascii="Arial" w:hAnsi="Arial" w:cs="Arial"/>
          <w:sz w:val="20"/>
          <w:szCs w:val="20"/>
        </w:rPr>
        <w:t>,</w:t>
      </w:r>
      <w:r w:rsidRPr="00941DA4">
        <w:rPr>
          <w:rFonts w:ascii="Arial" w:hAnsi="Arial" w:cs="Arial"/>
          <w:sz w:val="20"/>
          <w:szCs w:val="20"/>
        </w:rPr>
        <w:t xml:space="preserve"> проводимых для определения размера физического износа;</w:t>
      </w:r>
    </w:p>
    <w:p w14:paraId="1E442CF6" w14:textId="77777777" w:rsidR="008227A9" w:rsidRPr="00941DA4" w:rsidRDefault="008227A9" w:rsidP="00733531">
      <w:pPr>
        <w:pStyle w:val="a4"/>
        <w:numPr>
          <w:ilvl w:val="2"/>
          <w:numId w:val="4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Анализ оценщика и описание состояние внутренней отделки помещений.</w:t>
      </w:r>
    </w:p>
    <w:p w14:paraId="387DA977" w14:textId="77777777" w:rsidR="008227A9" w:rsidRPr="00941DA4" w:rsidRDefault="008227A9" w:rsidP="00733531">
      <w:pPr>
        <w:pStyle w:val="a4"/>
        <w:numPr>
          <w:ilvl w:val="2"/>
          <w:numId w:val="4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Наличие/отсутствие обременений.</w:t>
      </w:r>
    </w:p>
    <w:p w14:paraId="47DB1ABD" w14:textId="77777777" w:rsidR="008227A9" w:rsidRPr="00941DA4" w:rsidRDefault="008227A9" w:rsidP="00733531">
      <w:pPr>
        <w:pStyle w:val="a4"/>
        <w:numPr>
          <w:ilvl w:val="2"/>
          <w:numId w:val="4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Сведения о правообладателях.</w:t>
      </w:r>
    </w:p>
    <w:p w14:paraId="28916947" w14:textId="579C32AF" w:rsidR="001377E4" w:rsidRPr="00941DA4" w:rsidRDefault="005154CB" w:rsidP="00733531">
      <w:pPr>
        <w:pStyle w:val="a4"/>
        <w:numPr>
          <w:ilvl w:val="0"/>
          <w:numId w:val="20"/>
        </w:numPr>
        <w:tabs>
          <w:tab w:val="left" w:pos="567"/>
        </w:tabs>
        <w:spacing w:before="120" w:after="120" w:line="240" w:lineRule="auto"/>
        <w:ind w:hanging="7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941DA4">
        <w:rPr>
          <w:rFonts w:ascii="Arial" w:hAnsi="Arial" w:cs="Arial"/>
          <w:b/>
          <w:sz w:val="20"/>
          <w:szCs w:val="20"/>
        </w:rPr>
        <w:t>Описание движимого имущества (оборудование)</w:t>
      </w:r>
    </w:p>
    <w:p w14:paraId="786DCF3B" w14:textId="1059DB63" w:rsidR="001377E4" w:rsidRPr="00941DA4" w:rsidRDefault="001377E4" w:rsidP="00733531">
      <w:pPr>
        <w:pStyle w:val="a4"/>
        <w:numPr>
          <w:ilvl w:val="2"/>
          <w:numId w:val="5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Четкая идентификация объекта оценки, с указанием марки, страны и фирмы производителя, года выпуска, заводского номера. В том случае если оценивается технологическая линия – комплектация линии.</w:t>
      </w:r>
    </w:p>
    <w:p w14:paraId="27B40458" w14:textId="62422673" w:rsidR="001377E4" w:rsidRPr="00941DA4" w:rsidRDefault="001377E4" w:rsidP="00733531">
      <w:pPr>
        <w:pStyle w:val="a4"/>
        <w:numPr>
          <w:ilvl w:val="2"/>
          <w:numId w:val="5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Описание продукции и операций, выполняемых оборудованием.</w:t>
      </w:r>
    </w:p>
    <w:p w14:paraId="40176BD3" w14:textId="1ECA008B" w:rsidR="001377E4" w:rsidRPr="00941DA4" w:rsidRDefault="001377E4" w:rsidP="00733531">
      <w:pPr>
        <w:pStyle w:val="a4"/>
        <w:numPr>
          <w:ilvl w:val="2"/>
          <w:numId w:val="5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Основные технические характеристики оцениваемого оборудования – производительность, мощность, и т.п.</w:t>
      </w:r>
    </w:p>
    <w:p w14:paraId="5D905EE8" w14:textId="46838427" w:rsidR="001377E4" w:rsidRPr="00941DA4" w:rsidRDefault="001377E4" w:rsidP="00733531">
      <w:pPr>
        <w:pStyle w:val="a4"/>
        <w:numPr>
          <w:ilvl w:val="2"/>
          <w:numId w:val="5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Степень использования оборудования на производстве (установлено, на консервации, на складе, если установлено – степень загрузки).</w:t>
      </w:r>
    </w:p>
    <w:p w14:paraId="0695E1A5" w14:textId="3E7193BA" w:rsidR="001377E4" w:rsidRPr="00941DA4" w:rsidRDefault="001377E4" w:rsidP="00733531">
      <w:pPr>
        <w:pStyle w:val="a4"/>
        <w:numPr>
          <w:ilvl w:val="2"/>
          <w:numId w:val="5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Габариты, масса оборудования.</w:t>
      </w:r>
    </w:p>
    <w:p w14:paraId="3EFE37FB" w14:textId="263D0BF5" w:rsidR="001377E4" w:rsidRPr="00941DA4" w:rsidRDefault="001377E4" w:rsidP="00733531">
      <w:pPr>
        <w:pStyle w:val="a4"/>
        <w:numPr>
          <w:ilvl w:val="2"/>
          <w:numId w:val="5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Описание технического состояния оборудования, сведения о проведенных ремонтах.</w:t>
      </w:r>
    </w:p>
    <w:p w14:paraId="39B66523" w14:textId="0F007120" w:rsidR="001377E4" w:rsidRPr="00941DA4" w:rsidRDefault="001377E4" w:rsidP="00733531">
      <w:pPr>
        <w:pStyle w:val="a4"/>
        <w:numPr>
          <w:ilvl w:val="2"/>
          <w:numId w:val="5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Сведения о правах пользования помещением, в котором находится оборудование</w:t>
      </w:r>
      <w:r w:rsidR="006E2106" w:rsidRPr="00941DA4">
        <w:rPr>
          <w:rFonts w:ascii="Arial" w:hAnsi="Arial" w:cs="Arial"/>
          <w:sz w:val="20"/>
          <w:szCs w:val="20"/>
        </w:rPr>
        <w:t xml:space="preserve"> </w:t>
      </w:r>
      <w:r w:rsidRPr="00941DA4">
        <w:rPr>
          <w:rFonts w:ascii="Arial" w:hAnsi="Arial" w:cs="Arial"/>
          <w:sz w:val="20"/>
          <w:szCs w:val="20"/>
        </w:rPr>
        <w:t>аренда, права собственности.</w:t>
      </w:r>
    </w:p>
    <w:p w14:paraId="2552B819" w14:textId="1F00982B" w:rsidR="001377E4" w:rsidRPr="00941DA4" w:rsidRDefault="001377E4" w:rsidP="00733531">
      <w:pPr>
        <w:pStyle w:val="a4"/>
        <w:numPr>
          <w:ilvl w:val="2"/>
          <w:numId w:val="5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Адрес местонахождения оборудования.</w:t>
      </w:r>
    </w:p>
    <w:p w14:paraId="716D5C63" w14:textId="74DA5E4B" w:rsidR="001377E4" w:rsidRPr="00941DA4" w:rsidRDefault="001377E4" w:rsidP="00733531">
      <w:pPr>
        <w:pStyle w:val="a4"/>
        <w:numPr>
          <w:ilvl w:val="2"/>
          <w:numId w:val="5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Полное наименование юридического лица – собственника оборудования.</w:t>
      </w:r>
    </w:p>
    <w:p w14:paraId="0B7E42D8" w14:textId="53925826" w:rsidR="00C7450E" w:rsidRPr="00941DA4" w:rsidRDefault="00C7450E" w:rsidP="00733531">
      <w:pPr>
        <w:pStyle w:val="a4"/>
        <w:numPr>
          <w:ilvl w:val="2"/>
          <w:numId w:val="5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lastRenderedPageBreak/>
        <w:t xml:space="preserve">Сведения об обременении оборудования правами третьих лиц, в том числе наличие обременений в </w:t>
      </w:r>
      <w:r w:rsidRPr="005575AF">
        <w:rPr>
          <w:rFonts w:ascii="Arial" w:hAnsi="Arial" w:cs="Arial"/>
          <w:sz w:val="20"/>
          <w:szCs w:val="20"/>
        </w:rPr>
        <w:t>Федеральной нотариальной палате Реестра уведомлений о залоге движимого имущества.</w:t>
      </w:r>
    </w:p>
    <w:p w14:paraId="05D71C22" w14:textId="0CA1711A" w:rsidR="001377E4" w:rsidRPr="00941DA4" w:rsidRDefault="001377E4" w:rsidP="00733531">
      <w:pPr>
        <w:pStyle w:val="a4"/>
        <w:numPr>
          <w:ilvl w:val="2"/>
          <w:numId w:val="5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Первоначальная и остаточная стоимости оборудования согласно данным бух учета.</w:t>
      </w:r>
    </w:p>
    <w:p w14:paraId="285EF8A7" w14:textId="77777777" w:rsidR="005154CB" w:rsidRPr="00941DA4" w:rsidRDefault="005154CB" w:rsidP="00A303FA">
      <w:pPr>
        <w:tabs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5E75F043" w14:textId="1E51438F" w:rsidR="005154CB" w:rsidRPr="00941DA4" w:rsidRDefault="005154CB" w:rsidP="00733531">
      <w:pPr>
        <w:pStyle w:val="a4"/>
        <w:numPr>
          <w:ilvl w:val="0"/>
          <w:numId w:val="20"/>
        </w:numPr>
        <w:tabs>
          <w:tab w:val="left" w:pos="567"/>
        </w:tabs>
        <w:spacing w:before="120" w:after="120" w:line="240" w:lineRule="auto"/>
        <w:ind w:hanging="7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941DA4">
        <w:rPr>
          <w:rFonts w:ascii="Arial" w:hAnsi="Arial" w:cs="Arial"/>
          <w:b/>
          <w:sz w:val="20"/>
          <w:szCs w:val="20"/>
        </w:rPr>
        <w:t>Описание движимого имущества (автотранспортные средства)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875F60" w:rsidRPr="00941DA4" w14:paraId="58FC2FE9" w14:textId="77777777" w:rsidTr="0041426C">
        <w:tc>
          <w:tcPr>
            <w:tcW w:w="4815" w:type="dxa"/>
          </w:tcPr>
          <w:p w14:paraId="6D8F331F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Идентификационный номер (</w:t>
            </w:r>
            <w:r w:rsidRPr="00941DA4">
              <w:rPr>
                <w:rFonts w:ascii="Arial" w:hAnsi="Arial" w:cs="Arial"/>
                <w:sz w:val="20"/>
                <w:szCs w:val="20"/>
                <w:lang w:val="en-US"/>
              </w:rPr>
              <w:t>VIN</w:t>
            </w:r>
            <w:r w:rsidRPr="00941D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19" w:type="dxa"/>
          </w:tcPr>
          <w:p w14:paraId="29A924F9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5F60" w:rsidRPr="00941DA4" w14:paraId="132DAC28" w14:textId="77777777" w:rsidTr="0041426C">
        <w:tc>
          <w:tcPr>
            <w:tcW w:w="4815" w:type="dxa"/>
          </w:tcPr>
          <w:p w14:paraId="5DC6D41C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Марка, модель ТС как указано в ПТС</w:t>
            </w:r>
          </w:p>
        </w:tc>
        <w:tc>
          <w:tcPr>
            <w:tcW w:w="4819" w:type="dxa"/>
          </w:tcPr>
          <w:p w14:paraId="2FC4278A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5F60" w:rsidRPr="00941DA4" w14:paraId="6CFEC002" w14:textId="77777777" w:rsidTr="0041426C">
        <w:tc>
          <w:tcPr>
            <w:tcW w:w="4815" w:type="dxa"/>
          </w:tcPr>
          <w:p w14:paraId="5A3237E5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Наименование (тип ТС)</w:t>
            </w:r>
          </w:p>
        </w:tc>
        <w:tc>
          <w:tcPr>
            <w:tcW w:w="4819" w:type="dxa"/>
          </w:tcPr>
          <w:p w14:paraId="53974354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5F60" w:rsidRPr="00941DA4" w14:paraId="53B08481" w14:textId="77777777" w:rsidTr="0041426C">
        <w:tc>
          <w:tcPr>
            <w:tcW w:w="4815" w:type="dxa"/>
          </w:tcPr>
          <w:p w14:paraId="04190C69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Категория ТС</w:t>
            </w:r>
          </w:p>
        </w:tc>
        <w:tc>
          <w:tcPr>
            <w:tcW w:w="4819" w:type="dxa"/>
          </w:tcPr>
          <w:p w14:paraId="4FFDB90A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5F60" w:rsidRPr="00941DA4" w14:paraId="4B03E0FF" w14:textId="77777777" w:rsidTr="0041426C">
        <w:tc>
          <w:tcPr>
            <w:tcW w:w="4815" w:type="dxa"/>
          </w:tcPr>
          <w:p w14:paraId="35D83AD5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Год изготовления ТС</w:t>
            </w:r>
          </w:p>
        </w:tc>
        <w:tc>
          <w:tcPr>
            <w:tcW w:w="4819" w:type="dxa"/>
          </w:tcPr>
          <w:p w14:paraId="4355BB6B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5F60" w:rsidRPr="00941DA4" w14:paraId="4AE86D98" w14:textId="77777777" w:rsidTr="0041426C">
        <w:tc>
          <w:tcPr>
            <w:tcW w:w="4815" w:type="dxa"/>
          </w:tcPr>
          <w:p w14:paraId="6EDB6A67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Модель, № двигателя</w:t>
            </w:r>
          </w:p>
        </w:tc>
        <w:tc>
          <w:tcPr>
            <w:tcW w:w="4819" w:type="dxa"/>
          </w:tcPr>
          <w:p w14:paraId="728DF477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5F60" w:rsidRPr="00941DA4" w14:paraId="1B403CA0" w14:textId="77777777" w:rsidTr="0041426C">
        <w:tc>
          <w:tcPr>
            <w:tcW w:w="4815" w:type="dxa"/>
          </w:tcPr>
          <w:p w14:paraId="51C13D81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Тип двигателя</w:t>
            </w:r>
          </w:p>
        </w:tc>
        <w:tc>
          <w:tcPr>
            <w:tcW w:w="4819" w:type="dxa"/>
          </w:tcPr>
          <w:p w14:paraId="7D615D2B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5F60" w:rsidRPr="00941DA4" w14:paraId="29BA287B" w14:textId="77777777" w:rsidTr="0041426C">
        <w:tc>
          <w:tcPr>
            <w:tcW w:w="4815" w:type="dxa"/>
          </w:tcPr>
          <w:p w14:paraId="0A627F4D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№ Шасси (рама)</w:t>
            </w:r>
          </w:p>
        </w:tc>
        <w:tc>
          <w:tcPr>
            <w:tcW w:w="4819" w:type="dxa"/>
          </w:tcPr>
          <w:p w14:paraId="7FBA50C9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5F60" w:rsidRPr="00941DA4" w14:paraId="7921E75A" w14:textId="77777777" w:rsidTr="0041426C">
        <w:tc>
          <w:tcPr>
            <w:tcW w:w="4815" w:type="dxa"/>
          </w:tcPr>
          <w:p w14:paraId="65AFBB17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 xml:space="preserve"> № Кузов (кабина, прицеп)</w:t>
            </w:r>
          </w:p>
        </w:tc>
        <w:tc>
          <w:tcPr>
            <w:tcW w:w="4819" w:type="dxa"/>
          </w:tcPr>
          <w:p w14:paraId="21A95B57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5F60" w:rsidRPr="00941DA4" w14:paraId="7D1D698E" w14:textId="77777777" w:rsidTr="0041426C">
        <w:tc>
          <w:tcPr>
            <w:tcW w:w="4815" w:type="dxa"/>
          </w:tcPr>
          <w:p w14:paraId="24B5643A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Цвет кузова (кабины, прицеп)</w:t>
            </w:r>
          </w:p>
        </w:tc>
        <w:tc>
          <w:tcPr>
            <w:tcW w:w="4819" w:type="dxa"/>
          </w:tcPr>
          <w:p w14:paraId="5DD2DAB6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5F60" w:rsidRPr="00941DA4" w14:paraId="479FCD34" w14:textId="77777777" w:rsidTr="0041426C">
        <w:tc>
          <w:tcPr>
            <w:tcW w:w="4815" w:type="dxa"/>
          </w:tcPr>
          <w:p w14:paraId="6C676CF0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Мощность двигателя, л.с. (кВт)</w:t>
            </w:r>
          </w:p>
        </w:tc>
        <w:tc>
          <w:tcPr>
            <w:tcW w:w="4819" w:type="dxa"/>
          </w:tcPr>
          <w:p w14:paraId="56CB12DF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5F60" w:rsidRPr="00941DA4" w14:paraId="0305B167" w14:textId="77777777" w:rsidTr="0041426C">
        <w:tc>
          <w:tcPr>
            <w:tcW w:w="4815" w:type="dxa"/>
          </w:tcPr>
          <w:p w14:paraId="589015B6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Рабочий объем двигателя, куб. см.</w:t>
            </w:r>
          </w:p>
        </w:tc>
        <w:tc>
          <w:tcPr>
            <w:tcW w:w="4819" w:type="dxa"/>
          </w:tcPr>
          <w:p w14:paraId="2A9DCE72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5F60" w:rsidRPr="00941DA4" w14:paraId="1DF8EF22" w14:textId="77777777" w:rsidTr="0041426C">
        <w:tc>
          <w:tcPr>
            <w:tcW w:w="4815" w:type="dxa"/>
          </w:tcPr>
          <w:p w14:paraId="0C73628F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Разрешенная максимальная масса, кг.</w:t>
            </w:r>
          </w:p>
        </w:tc>
        <w:tc>
          <w:tcPr>
            <w:tcW w:w="4819" w:type="dxa"/>
          </w:tcPr>
          <w:p w14:paraId="4198CCE3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5F60" w:rsidRPr="00941DA4" w14:paraId="00B26F2E" w14:textId="77777777" w:rsidTr="0041426C">
        <w:tc>
          <w:tcPr>
            <w:tcW w:w="4815" w:type="dxa"/>
          </w:tcPr>
          <w:p w14:paraId="71FAAB43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Масса без нагрузки, кг.</w:t>
            </w:r>
          </w:p>
        </w:tc>
        <w:tc>
          <w:tcPr>
            <w:tcW w:w="4819" w:type="dxa"/>
          </w:tcPr>
          <w:p w14:paraId="38892738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5F60" w:rsidRPr="00941DA4" w14:paraId="296C1D35" w14:textId="77777777" w:rsidTr="0041426C">
        <w:tc>
          <w:tcPr>
            <w:tcW w:w="4815" w:type="dxa"/>
          </w:tcPr>
          <w:p w14:paraId="585FF766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№ ПТС</w:t>
            </w:r>
          </w:p>
        </w:tc>
        <w:tc>
          <w:tcPr>
            <w:tcW w:w="4819" w:type="dxa"/>
          </w:tcPr>
          <w:p w14:paraId="74A2ED07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5F60" w:rsidRPr="00941DA4" w14:paraId="297EE31C" w14:textId="77777777" w:rsidTr="0041426C">
        <w:tc>
          <w:tcPr>
            <w:tcW w:w="4815" w:type="dxa"/>
          </w:tcPr>
          <w:p w14:paraId="33A930E1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Дата выдачи паспорта</w:t>
            </w:r>
          </w:p>
        </w:tc>
        <w:tc>
          <w:tcPr>
            <w:tcW w:w="4819" w:type="dxa"/>
          </w:tcPr>
          <w:p w14:paraId="7CC4EB2C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5F60" w:rsidRPr="00941DA4" w14:paraId="4DB80316" w14:textId="77777777" w:rsidTr="0041426C">
        <w:tc>
          <w:tcPr>
            <w:tcW w:w="4815" w:type="dxa"/>
          </w:tcPr>
          <w:p w14:paraId="03DB60D9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Государственный регистрационный знак ТС</w:t>
            </w:r>
          </w:p>
        </w:tc>
        <w:tc>
          <w:tcPr>
            <w:tcW w:w="4819" w:type="dxa"/>
          </w:tcPr>
          <w:p w14:paraId="121F16BD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5F60" w:rsidRPr="00941DA4" w14:paraId="7CAD4571" w14:textId="77777777" w:rsidTr="0041426C">
        <w:tc>
          <w:tcPr>
            <w:tcW w:w="4815" w:type="dxa"/>
          </w:tcPr>
          <w:p w14:paraId="275B4633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Свидетельство о регистрации ТС (серия, №)</w:t>
            </w:r>
          </w:p>
        </w:tc>
        <w:tc>
          <w:tcPr>
            <w:tcW w:w="4819" w:type="dxa"/>
          </w:tcPr>
          <w:p w14:paraId="73A0D8E2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5F60" w:rsidRPr="00941DA4" w14:paraId="71C41127" w14:textId="77777777" w:rsidTr="0041426C">
        <w:tc>
          <w:tcPr>
            <w:tcW w:w="4815" w:type="dxa"/>
          </w:tcPr>
          <w:p w14:paraId="1E4DFD42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Дата регистрации</w:t>
            </w:r>
          </w:p>
        </w:tc>
        <w:tc>
          <w:tcPr>
            <w:tcW w:w="4819" w:type="dxa"/>
          </w:tcPr>
          <w:p w14:paraId="30F99489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5F60" w:rsidRPr="00941DA4" w14:paraId="1799302A" w14:textId="77777777" w:rsidTr="0041426C">
        <w:tc>
          <w:tcPr>
            <w:tcW w:w="4815" w:type="dxa"/>
          </w:tcPr>
          <w:p w14:paraId="09D2E6A7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Кем выдано (ГИБДД)</w:t>
            </w:r>
          </w:p>
        </w:tc>
        <w:tc>
          <w:tcPr>
            <w:tcW w:w="4819" w:type="dxa"/>
          </w:tcPr>
          <w:p w14:paraId="7AE75447" w14:textId="77777777" w:rsidR="00875F60" w:rsidRPr="00941DA4" w:rsidRDefault="00875F60" w:rsidP="00A303FA">
            <w:pPr>
              <w:tabs>
                <w:tab w:val="left" w:pos="42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941D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6AD98536" w14:textId="77777777" w:rsidR="00875F60" w:rsidRPr="00941DA4" w:rsidRDefault="00875F60" w:rsidP="00A303FA">
      <w:pPr>
        <w:tabs>
          <w:tab w:val="left" w:pos="426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</w:p>
    <w:p w14:paraId="35D84D2C" w14:textId="2E999294" w:rsidR="00026D2A" w:rsidRPr="00941DA4" w:rsidRDefault="00026D2A" w:rsidP="00733531">
      <w:pPr>
        <w:pStyle w:val="a4"/>
        <w:numPr>
          <w:ilvl w:val="0"/>
          <w:numId w:val="19"/>
        </w:numPr>
        <w:tabs>
          <w:tab w:val="left" w:pos="567"/>
        </w:tabs>
        <w:spacing w:before="240" w:after="120" w:line="240" w:lineRule="auto"/>
        <w:ind w:hanging="7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941DA4">
        <w:rPr>
          <w:rFonts w:ascii="Arial" w:hAnsi="Arial" w:cs="Arial"/>
          <w:b/>
          <w:sz w:val="20"/>
          <w:szCs w:val="20"/>
        </w:rPr>
        <w:t>Требования к проводимым расчетам</w:t>
      </w:r>
    </w:p>
    <w:p w14:paraId="3D5701D8" w14:textId="77777777" w:rsidR="00301AE7" w:rsidRPr="00941DA4" w:rsidRDefault="00D34D44" w:rsidP="00733531">
      <w:pPr>
        <w:pStyle w:val="a4"/>
        <w:numPr>
          <w:ilvl w:val="1"/>
          <w:numId w:val="8"/>
        </w:numPr>
        <w:tabs>
          <w:tab w:val="left" w:pos="426"/>
        </w:tabs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941DA4">
        <w:rPr>
          <w:rFonts w:ascii="Arial" w:hAnsi="Arial" w:cs="Arial"/>
          <w:b/>
          <w:sz w:val="20"/>
          <w:szCs w:val="20"/>
        </w:rPr>
        <w:t xml:space="preserve">    </w:t>
      </w:r>
      <w:r w:rsidR="00301AE7" w:rsidRPr="00941DA4">
        <w:rPr>
          <w:rFonts w:ascii="Arial" w:hAnsi="Arial" w:cs="Arial"/>
          <w:b/>
          <w:sz w:val="20"/>
          <w:szCs w:val="20"/>
        </w:rPr>
        <w:t xml:space="preserve">Расчет </w:t>
      </w:r>
      <w:r w:rsidR="00C51E71" w:rsidRPr="00941DA4">
        <w:rPr>
          <w:rFonts w:ascii="Arial" w:hAnsi="Arial" w:cs="Arial"/>
          <w:b/>
          <w:sz w:val="20"/>
          <w:szCs w:val="20"/>
        </w:rPr>
        <w:t xml:space="preserve">рыночной стоимости </w:t>
      </w:r>
      <w:r w:rsidR="00301AE7" w:rsidRPr="00941DA4">
        <w:rPr>
          <w:rFonts w:ascii="Arial" w:hAnsi="Arial" w:cs="Arial"/>
          <w:b/>
          <w:sz w:val="20"/>
          <w:szCs w:val="20"/>
        </w:rPr>
        <w:t>жилых помещений (квартира, комната)</w:t>
      </w:r>
    </w:p>
    <w:p w14:paraId="4DEE90A9" w14:textId="77777777" w:rsidR="00D9734C" w:rsidRPr="00941DA4" w:rsidRDefault="00D9734C" w:rsidP="00733531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vanish/>
          <w:sz w:val="20"/>
          <w:szCs w:val="20"/>
        </w:rPr>
      </w:pPr>
    </w:p>
    <w:p w14:paraId="54309163" w14:textId="7DB76226" w:rsidR="00D34D44" w:rsidRPr="00941DA4" w:rsidRDefault="00294654" w:rsidP="00733531">
      <w:pPr>
        <w:pStyle w:val="a4"/>
        <w:numPr>
          <w:ilvl w:val="2"/>
          <w:numId w:val="1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 xml:space="preserve">Рыночная стоимость жилых помещений рассчитывается в рамках сравнительного подхода методом сравнительного анализа продаж. Вносимые корректировки должны быть обоснованы и доказуемы. </w:t>
      </w:r>
    </w:p>
    <w:p w14:paraId="664675AE" w14:textId="77777777" w:rsidR="00301AE7" w:rsidRPr="00941DA4" w:rsidRDefault="00BC6254" w:rsidP="00733531">
      <w:pPr>
        <w:pStyle w:val="a4"/>
        <w:numPr>
          <w:ilvl w:val="2"/>
          <w:numId w:val="12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 xml:space="preserve">При определении рыночной стоимости жилых помещений использовать объекты аналоги с датой предложения не более </w:t>
      </w:r>
      <w:r w:rsidR="00C51E71" w:rsidRPr="00941DA4">
        <w:rPr>
          <w:rFonts w:ascii="Arial" w:hAnsi="Arial" w:cs="Arial"/>
          <w:sz w:val="20"/>
          <w:szCs w:val="20"/>
        </w:rPr>
        <w:t>2</w:t>
      </w:r>
      <w:r w:rsidRPr="00941DA4">
        <w:rPr>
          <w:rFonts w:ascii="Arial" w:hAnsi="Arial" w:cs="Arial"/>
          <w:sz w:val="20"/>
          <w:szCs w:val="20"/>
        </w:rPr>
        <w:t xml:space="preserve"> месяцев, наиболее сопоставимых по основным ценообразующим факторам с объектом оценки.</w:t>
      </w:r>
    </w:p>
    <w:p w14:paraId="381D7193" w14:textId="77777777" w:rsidR="00BC6254" w:rsidRPr="00941DA4" w:rsidRDefault="00BC6254" w:rsidP="00733531">
      <w:pPr>
        <w:pStyle w:val="a4"/>
        <w:numPr>
          <w:ilvl w:val="2"/>
          <w:numId w:val="6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Минимальное количество объектов-аналогов – 3.</w:t>
      </w:r>
    </w:p>
    <w:p w14:paraId="5C9AD451" w14:textId="77777777" w:rsidR="00BC6254" w:rsidRPr="00941DA4" w:rsidRDefault="00233244" w:rsidP="00733531">
      <w:pPr>
        <w:pStyle w:val="a4"/>
        <w:numPr>
          <w:ilvl w:val="2"/>
          <w:numId w:val="6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Рекомендуется применение э</w:t>
      </w:r>
      <w:r w:rsidR="00BC6254" w:rsidRPr="00941DA4">
        <w:rPr>
          <w:rFonts w:ascii="Arial" w:hAnsi="Arial" w:cs="Arial"/>
          <w:sz w:val="20"/>
          <w:szCs w:val="20"/>
        </w:rPr>
        <w:t>кспертн</w:t>
      </w:r>
      <w:r w:rsidRPr="00941DA4">
        <w:rPr>
          <w:rFonts w:ascii="Arial" w:hAnsi="Arial" w:cs="Arial"/>
          <w:sz w:val="20"/>
          <w:szCs w:val="20"/>
        </w:rPr>
        <w:t xml:space="preserve">ых корректировок. При </w:t>
      </w:r>
      <w:r w:rsidR="00BC6254" w:rsidRPr="00941DA4">
        <w:rPr>
          <w:rFonts w:ascii="Arial" w:hAnsi="Arial" w:cs="Arial"/>
          <w:sz w:val="20"/>
          <w:szCs w:val="20"/>
        </w:rPr>
        <w:t>внесени</w:t>
      </w:r>
      <w:r w:rsidRPr="00941DA4">
        <w:rPr>
          <w:rFonts w:ascii="Arial" w:hAnsi="Arial" w:cs="Arial"/>
          <w:sz w:val="20"/>
          <w:szCs w:val="20"/>
        </w:rPr>
        <w:t>и</w:t>
      </w:r>
      <w:r w:rsidR="00BC6254" w:rsidRPr="00941DA4">
        <w:rPr>
          <w:rFonts w:ascii="Arial" w:hAnsi="Arial" w:cs="Arial"/>
          <w:sz w:val="20"/>
          <w:szCs w:val="20"/>
        </w:rPr>
        <w:t xml:space="preserve"> корректировок</w:t>
      </w:r>
      <w:r w:rsidRPr="00941DA4">
        <w:rPr>
          <w:rFonts w:ascii="Arial" w:hAnsi="Arial" w:cs="Arial"/>
          <w:sz w:val="20"/>
          <w:szCs w:val="20"/>
        </w:rPr>
        <w:t xml:space="preserve"> </w:t>
      </w:r>
      <w:r w:rsidR="00BC6254" w:rsidRPr="00941DA4">
        <w:rPr>
          <w:rFonts w:ascii="Arial" w:hAnsi="Arial" w:cs="Arial"/>
          <w:sz w:val="20"/>
          <w:szCs w:val="20"/>
        </w:rPr>
        <w:t>необходимо отражение в отчете контактных данных специалиста (эксперта в данной</w:t>
      </w:r>
      <w:r w:rsidRPr="00941DA4">
        <w:rPr>
          <w:rFonts w:ascii="Arial" w:hAnsi="Arial" w:cs="Arial"/>
          <w:sz w:val="20"/>
          <w:szCs w:val="20"/>
        </w:rPr>
        <w:t xml:space="preserve"> </w:t>
      </w:r>
      <w:r w:rsidR="00BC6254" w:rsidRPr="00941DA4">
        <w:rPr>
          <w:rFonts w:ascii="Arial" w:hAnsi="Arial" w:cs="Arial"/>
          <w:sz w:val="20"/>
          <w:szCs w:val="20"/>
        </w:rPr>
        <w:t>области), от которого получена используемая в расчетах информация. Допускается</w:t>
      </w:r>
      <w:r w:rsidRPr="00941DA4">
        <w:rPr>
          <w:rFonts w:ascii="Arial" w:hAnsi="Arial" w:cs="Arial"/>
          <w:sz w:val="20"/>
          <w:szCs w:val="20"/>
        </w:rPr>
        <w:t xml:space="preserve"> </w:t>
      </w:r>
      <w:r w:rsidR="00BC6254" w:rsidRPr="00941DA4">
        <w:rPr>
          <w:rFonts w:ascii="Arial" w:hAnsi="Arial" w:cs="Arial"/>
          <w:sz w:val="20"/>
          <w:szCs w:val="20"/>
        </w:rPr>
        <w:t>применение справочников Лейфера Л. А., Яскевича Е. Е.</w:t>
      </w:r>
      <w:r w:rsidRPr="00941DA4">
        <w:rPr>
          <w:rFonts w:ascii="Arial" w:hAnsi="Arial" w:cs="Arial"/>
          <w:sz w:val="20"/>
          <w:szCs w:val="20"/>
        </w:rPr>
        <w:t>, данные статистики рынка Ассоциации развития рынка недвижимости некоммерческая организация «Стат Риэлт».</w:t>
      </w:r>
    </w:p>
    <w:p w14:paraId="3ACFFEF1" w14:textId="5498F222" w:rsidR="00DD7622" w:rsidRPr="00941DA4" w:rsidRDefault="00DD7622" w:rsidP="00733531">
      <w:pPr>
        <w:pStyle w:val="a4"/>
        <w:numPr>
          <w:ilvl w:val="1"/>
          <w:numId w:val="8"/>
        </w:numPr>
        <w:tabs>
          <w:tab w:val="left" w:pos="426"/>
        </w:tabs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941DA4">
        <w:rPr>
          <w:rFonts w:ascii="Arial" w:hAnsi="Arial" w:cs="Arial"/>
          <w:b/>
          <w:sz w:val="20"/>
          <w:szCs w:val="20"/>
        </w:rPr>
        <w:t xml:space="preserve">Расчет </w:t>
      </w:r>
      <w:r w:rsidR="00C51E71" w:rsidRPr="00941DA4">
        <w:rPr>
          <w:rFonts w:ascii="Arial" w:hAnsi="Arial" w:cs="Arial"/>
          <w:b/>
          <w:sz w:val="20"/>
          <w:szCs w:val="20"/>
        </w:rPr>
        <w:t xml:space="preserve">рыночной стоимости </w:t>
      </w:r>
      <w:r w:rsidR="000F4F11" w:rsidRPr="00941DA4">
        <w:rPr>
          <w:rFonts w:ascii="Arial" w:hAnsi="Arial" w:cs="Arial"/>
          <w:b/>
          <w:sz w:val="20"/>
          <w:szCs w:val="20"/>
        </w:rPr>
        <w:t>нежилых</w:t>
      </w:r>
      <w:r w:rsidRPr="00941DA4">
        <w:rPr>
          <w:rFonts w:ascii="Arial" w:hAnsi="Arial" w:cs="Arial"/>
          <w:b/>
          <w:sz w:val="20"/>
          <w:szCs w:val="20"/>
        </w:rPr>
        <w:t xml:space="preserve"> помещений</w:t>
      </w:r>
      <w:r w:rsidR="000F4F11" w:rsidRPr="00941DA4">
        <w:rPr>
          <w:rFonts w:ascii="Arial" w:hAnsi="Arial" w:cs="Arial"/>
          <w:b/>
          <w:sz w:val="20"/>
          <w:szCs w:val="20"/>
        </w:rPr>
        <w:t>/зданий</w:t>
      </w:r>
    </w:p>
    <w:p w14:paraId="58744362" w14:textId="77777777" w:rsidR="00D34D44" w:rsidRPr="00941DA4" w:rsidRDefault="00294654" w:rsidP="00733531">
      <w:pPr>
        <w:pStyle w:val="a4"/>
        <w:numPr>
          <w:ilvl w:val="2"/>
          <w:numId w:val="13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При определении рыночной стоимости коммерческих помещений</w:t>
      </w:r>
      <w:r w:rsidR="00C51E71" w:rsidRPr="00941DA4">
        <w:rPr>
          <w:rFonts w:ascii="Arial" w:hAnsi="Arial" w:cs="Arial"/>
          <w:sz w:val="20"/>
          <w:szCs w:val="20"/>
        </w:rPr>
        <w:t>/зданий</w:t>
      </w:r>
      <w:r w:rsidRPr="00941DA4">
        <w:rPr>
          <w:rFonts w:ascii="Arial" w:hAnsi="Arial" w:cs="Arial"/>
          <w:sz w:val="20"/>
          <w:szCs w:val="20"/>
        </w:rPr>
        <w:t xml:space="preserve"> обязательно применение двух подходов: сравнительного и доходного. </w:t>
      </w:r>
      <w:r w:rsidR="00C51E71" w:rsidRPr="00941DA4">
        <w:rPr>
          <w:rFonts w:ascii="Arial" w:hAnsi="Arial" w:cs="Arial"/>
          <w:sz w:val="20"/>
          <w:szCs w:val="20"/>
        </w:rPr>
        <w:t xml:space="preserve">Рекомендуется </w:t>
      </w:r>
      <w:r w:rsidRPr="00941DA4">
        <w:rPr>
          <w:rFonts w:ascii="Arial" w:hAnsi="Arial" w:cs="Arial"/>
          <w:sz w:val="20"/>
          <w:szCs w:val="20"/>
        </w:rPr>
        <w:t xml:space="preserve">рамках сравнительного подхода применяется метод сравнительного анализа продаж, в рамках доходного подхода </w:t>
      </w:r>
      <w:r w:rsidR="00C51E71" w:rsidRPr="00941DA4">
        <w:rPr>
          <w:rFonts w:ascii="Arial" w:hAnsi="Arial" w:cs="Arial"/>
          <w:sz w:val="20"/>
          <w:szCs w:val="20"/>
        </w:rPr>
        <w:t>применяет</w:t>
      </w:r>
      <w:r w:rsidRPr="00941DA4">
        <w:rPr>
          <w:rFonts w:ascii="Arial" w:hAnsi="Arial" w:cs="Arial"/>
          <w:sz w:val="20"/>
          <w:szCs w:val="20"/>
        </w:rPr>
        <w:t xml:space="preserve"> метод прямой капитализации.</w:t>
      </w:r>
    </w:p>
    <w:p w14:paraId="7F49ECA6" w14:textId="77777777" w:rsidR="00D34D44" w:rsidRPr="00941DA4" w:rsidRDefault="00294654" w:rsidP="00733531">
      <w:pPr>
        <w:pStyle w:val="a4"/>
        <w:numPr>
          <w:ilvl w:val="2"/>
          <w:numId w:val="13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Минимальное количество объектов-аналогов – 3.</w:t>
      </w:r>
    </w:p>
    <w:p w14:paraId="5208ABA4" w14:textId="77777777" w:rsidR="00D34D44" w:rsidRPr="00941DA4" w:rsidRDefault="00294654" w:rsidP="00733531">
      <w:pPr>
        <w:pStyle w:val="a4"/>
        <w:numPr>
          <w:ilvl w:val="2"/>
          <w:numId w:val="13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 xml:space="preserve">Рекомендуется применение экспертных корректировок. При внесении корректировок необходимо отражение в отчете контактных данных специалиста (эксперта в данной области), от которого получена используемая в расчетах информация. </w:t>
      </w:r>
      <w:r w:rsidR="00C51E71" w:rsidRPr="00941DA4">
        <w:rPr>
          <w:rFonts w:ascii="Arial" w:hAnsi="Arial" w:cs="Arial"/>
          <w:sz w:val="20"/>
          <w:szCs w:val="20"/>
        </w:rPr>
        <w:t xml:space="preserve">Рекомендуется </w:t>
      </w:r>
      <w:r w:rsidRPr="00941DA4">
        <w:rPr>
          <w:rFonts w:ascii="Arial" w:hAnsi="Arial" w:cs="Arial"/>
          <w:sz w:val="20"/>
          <w:szCs w:val="20"/>
        </w:rPr>
        <w:t>применение справочников Лейфера Л. А., Яскевича Е. Е., данные статистики рынка Ассоциации развития рынка недвижимости некоммерческая организация «Стат Риэлт».</w:t>
      </w:r>
    </w:p>
    <w:p w14:paraId="31AD9EDA" w14:textId="77777777" w:rsidR="00D34D44" w:rsidRPr="00941DA4" w:rsidRDefault="00294654" w:rsidP="00733531">
      <w:pPr>
        <w:pStyle w:val="a4"/>
        <w:numPr>
          <w:ilvl w:val="2"/>
          <w:numId w:val="13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Выделять наиболее значимые ценообразующие факторы для того или ионного сегмента рынка, к которому относится оцениваемое помещение, по которым в дальнейшем будет проходить сопоставление и внесение корректировок.</w:t>
      </w:r>
    </w:p>
    <w:p w14:paraId="6CB3D6BA" w14:textId="77777777" w:rsidR="00DD7622" w:rsidRPr="00941DA4" w:rsidRDefault="00247F0A" w:rsidP="00733531">
      <w:pPr>
        <w:pStyle w:val="a4"/>
        <w:numPr>
          <w:ilvl w:val="2"/>
          <w:numId w:val="13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lastRenderedPageBreak/>
        <w:t>Разброс результатов,</w:t>
      </w:r>
      <w:r w:rsidR="00FF610E" w:rsidRPr="00941DA4">
        <w:rPr>
          <w:rFonts w:ascii="Arial" w:hAnsi="Arial" w:cs="Arial"/>
          <w:sz w:val="20"/>
          <w:szCs w:val="20"/>
        </w:rPr>
        <w:t xml:space="preserve"> полученных </w:t>
      </w:r>
      <w:r w:rsidRPr="00941DA4">
        <w:rPr>
          <w:rFonts w:ascii="Arial" w:hAnsi="Arial" w:cs="Arial"/>
          <w:sz w:val="20"/>
          <w:szCs w:val="20"/>
        </w:rPr>
        <w:t>в сравнительном и доходном подходе,</w:t>
      </w:r>
      <w:r w:rsidR="00FF610E" w:rsidRPr="00941DA4">
        <w:rPr>
          <w:rFonts w:ascii="Arial" w:hAnsi="Arial" w:cs="Arial"/>
          <w:sz w:val="20"/>
          <w:szCs w:val="20"/>
        </w:rPr>
        <w:t xml:space="preserve"> не должен превышать 30%. При согласовании подходов предпочтение отдавать доходному подходу. Описание определения веса каждого из подходов.</w:t>
      </w:r>
    </w:p>
    <w:p w14:paraId="4FCAA3A5" w14:textId="0A8DEF4D" w:rsidR="00E75038" w:rsidRPr="00941DA4" w:rsidRDefault="00E75038" w:rsidP="00085477">
      <w:pPr>
        <w:pStyle w:val="a4"/>
        <w:numPr>
          <w:ilvl w:val="1"/>
          <w:numId w:val="8"/>
        </w:numPr>
        <w:tabs>
          <w:tab w:val="left" w:pos="567"/>
        </w:tabs>
        <w:spacing w:before="120" w:after="12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941DA4">
        <w:rPr>
          <w:rFonts w:ascii="Arial" w:hAnsi="Arial" w:cs="Arial"/>
          <w:b/>
          <w:sz w:val="20"/>
          <w:szCs w:val="20"/>
        </w:rPr>
        <w:t xml:space="preserve">Расчет </w:t>
      </w:r>
      <w:r w:rsidR="00C51E71" w:rsidRPr="00941DA4">
        <w:rPr>
          <w:rFonts w:ascii="Arial" w:hAnsi="Arial" w:cs="Arial"/>
          <w:b/>
          <w:sz w:val="20"/>
          <w:szCs w:val="20"/>
        </w:rPr>
        <w:t xml:space="preserve">рыночной стоимости </w:t>
      </w:r>
      <w:r w:rsidR="00EE0BC0" w:rsidRPr="00941DA4">
        <w:rPr>
          <w:rFonts w:ascii="Arial" w:hAnsi="Arial" w:cs="Arial"/>
          <w:b/>
          <w:sz w:val="20"/>
          <w:szCs w:val="20"/>
        </w:rPr>
        <w:t>автотранспортных средств (автомобили, специальная</w:t>
      </w:r>
      <w:r w:rsidR="00D34D44" w:rsidRPr="00941DA4">
        <w:rPr>
          <w:rFonts w:ascii="Arial" w:hAnsi="Arial" w:cs="Arial"/>
          <w:b/>
          <w:sz w:val="20"/>
          <w:szCs w:val="20"/>
        </w:rPr>
        <w:t xml:space="preserve"> </w:t>
      </w:r>
      <w:r w:rsidR="00EE0BC0" w:rsidRPr="00941DA4">
        <w:rPr>
          <w:rFonts w:ascii="Arial" w:hAnsi="Arial" w:cs="Arial"/>
          <w:b/>
          <w:sz w:val="20"/>
          <w:szCs w:val="20"/>
        </w:rPr>
        <w:t>техника)</w:t>
      </w:r>
    </w:p>
    <w:p w14:paraId="6A6A3CF0" w14:textId="77777777" w:rsidR="00233244" w:rsidRPr="00941DA4" w:rsidRDefault="00EE0BC0" w:rsidP="00733531">
      <w:pPr>
        <w:pStyle w:val="a4"/>
        <w:numPr>
          <w:ilvl w:val="2"/>
          <w:numId w:val="7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 xml:space="preserve">При определении рыночной стоимости автотранспортных средств рекомендуется применение сравнительного подхода. </w:t>
      </w:r>
      <w:r w:rsidR="00C51E71" w:rsidRPr="00941DA4">
        <w:rPr>
          <w:rFonts w:ascii="Arial" w:hAnsi="Arial" w:cs="Arial"/>
          <w:sz w:val="20"/>
          <w:szCs w:val="20"/>
        </w:rPr>
        <w:t>Рекомендуется применять</w:t>
      </w:r>
      <w:r w:rsidRPr="00941DA4">
        <w:rPr>
          <w:rFonts w:ascii="Arial" w:hAnsi="Arial" w:cs="Arial"/>
          <w:sz w:val="20"/>
          <w:szCs w:val="20"/>
        </w:rPr>
        <w:t xml:space="preserve"> затратн</w:t>
      </w:r>
      <w:r w:rsidR="00C51E71" w:rsidRPr="00941DA4">
        <w:rPr>
          <w:rFonts w:ascii="Arial" w:hAnsi="Arial" w:cs="Arial"/>
          <w:sz w:val="20"/>
          <w:szCs w:val="20"/>
        </w:rPr>
        <w:t>ый</w:t>
      </w:r>
      <w:r w:rsidRPr="00941DA4">
        <w:rPr>
          <w:rFonts w:ascii="Arial" w:hAnsi="Arial" w:cs="Arial"/>
          <w:sz w:val="20"/>
          <w:szCs w:val="20"/>
        </w:rPr>
        <w:t xml:space="preserve"> подход для определения рыночной стоимости </w:t>
      </w:r>
      <w:r w:rsidR="00C85988" w:rsidRPr="00941DA4">
        <w:rPr>
          <w:rFonts w:ascii="Arial" w:hAnsi="Arial" w:cs="Arial"/>
          <w:sz w:val="20"/>
          <w:szCs w:val="20"/>
        </w:rPr>
        <w:t>автотранспортных</w:t>
      </w:r>
      <w:r w:rsidRPr="00941DA4">
        <w:rPr>
          <w:rFonts w:ascii="Arial" w:hAnsi="Arial" w:cs="Arial"/>
          <w:sz w:val="20"/>
          <w:szCs w:val="20"/>
        </w:rPr>
        <w:t xml:space="preserve"> </w:t>
      </w:r>
      <w:r w:rsidR="00C85988" w:rsidRPr="00941DA4">
        <w:rPr>
          <w:rFonts w:ascii="Arial" w:hAnsi="Arial" w:cs="Arial"/>
          <w:sz w:val="20"/>
          <w:szCs w:val="20"/>
        </w:rPr>
        <w:t>средств</w:t>
      </w:r>
      <w:r w:rsidRPr="00941DA4">
        <w:rPr>
          <w:rFonts w:ascii="Arial" w:hAnsi="Arial" w:cs="Arial"/>
          <w:sz w:val="20"/>
          <w:szCs w:val="20"/>
        </w:rPr>
        <w:t xml:space="preserve">, когда на рынке не </w:t>
      </w:r>
      <w:r w:rsidR="00C85988" w:rsidRPr="00941DA4">
        <w:rPr>
          <w:rFonts w:ascii="Arial" w:hAnsi="Arial" w:cs="Arial"/>
          <w:sz w:val="20"/>
          <w:szCs w:val="20"/>
        </w:rPr>
        <w:t>предлагаются</w:t>
      </w:r>
      <w:r w:rsidRPr="00941DA4">
        <w:rPr>
          <w:rFonts w:ascii="Arial" w:hAnsi="Arial" w:cs="Arial"/>
          <w:sz w:val="20"/>
          <w:szCs w:val="20"/>
        </w:rPr>
        <w:t xml:space="preserve"> к продаже ана</w:t>
      </w:r>
      <w:r w:rsidR="00C85988" w:rsidRPr="00941DA4">
        <w:rPr>
          <w:rFonts w:ascii="Arial" w:hAnsi="Arial" w:cs="Arial"/>
          <w:sz w:val="20"/>
          <w:szCs w:val="20"/>
        </w:rPr>
        <w:t>л</w:t>
      </w:r>
      <w:r w:rsidRPr="00941DA4">
        <w:rPr>
          <w:rFonts w:ascii="Arial" w:hAnsi="Arial" w:cs="Arial"/>
          <w:sz w:val="20"/>
          <w:szCs w:val="20"/>
        </w:rPr>
        <w:t>о</w:t>
      </w:r>
      <w:r w:rsidR="00C85988" w:rsidRPr="00941DA4">
        <w:rPr>
          <w:rFonts w:ascii="Arial" w:hAnsi="Arial" w:cs="Arial"/>
          <w:sz w:val="20"/>
          <w:szCs w:val="20"/>
        </w:rPr>
        <w:t>г</w:t>
      </w:r>
      <w:r w:rsidRPr="00941DA4">
        <w:rPr>
          <w:rFonts w:ascii="Arial" w:hAnsi="Arial" w:cs="Arial"/>
          <w:sz w:val="20"/>
          <w:szCs w:val="20"/>
        </w:rPr>
        <w:t>ичные объекты бывшие в эксплуатации.</w:t>
      </w:r>
    </w:p>
    <w:p w14:paraId="08B0A4E6" w14:textId="77777777" w:rsidR="00EE0BC0" w:rsidRPr="00941DA4" w:rsidRDefault="004D1E65" w:rsidP="00733531">
      <w:pPr>
        <w:pStyle w:val="a4"/>
        <w:numPr>
          <w:ilvl w:val="2"/>
          <w:numId w:val="7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Рекомендуется применять совокупный износ, рассчитанный экспертным методом, с указанием источников используемы данных</w:t>
      </w:r>
      <w:r w:rsidR="00EE0BC0" w:rsidRPr="00941DA4">
        <w:rPr>
          <w:rFonts w:ascii="Arial" w:hAnsi="Arial" w:cs="Arial"/>
          <w:sz w:val="20"/>
          <w:szCs w:val="20"/>
        </w:rPr>
        <w:t>.</w:t>
      </w:r>
    </w:p>
    <w:p w14:paraId="128870E5" w14:textId="02221480" w:rsidR="00C51E71" w:rsidRPr="00941DA4" w:rsidRDefault="00C51E71" w:rsidP="00085477">
      <w:pPr>
        <w:pStyle w:val="a4"/>
        <w:numPr>
          <w:ilvl w:val="1"/>
          <w:numId w:val="8"/>
        </w:numPr>
        <w:tabs>
          <w:tab w:val="left" w:pos="567"/>
        </w:tabs>
        <w:spacing w:before="120" w:after="12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941DA4">
        <w:rPr>
          <w:rFonts w:ascii="Arial" w:hAnsi="Arial" w:cs="Arial"/>
          <w:b/>
          <w:sz w:val="20"/>
          <w:szCs w:val="20"/>
        </w:rPr>
        <w:t xml:space="preserve">Расчет </w:t>
      </w:r>
      <w:r w:rsidR="004D1E65" w:rsidRPr="00941DA4">
        <w:rPr>
          <w:rFonts w:ascii="Arial" w:hAnsi="Arial" w:cs="Arial"/>
          <w:b/>
          <w:sz w:val="20"/>
          <w:szCs w:val="20"/>
        </w:rPr>
        <w:t>рыночной стоимости оборудования (производственной линии)</w:t>
      </w:r>
    </w:p>
    <w:p w14:paraId="4C1067E6" w14:textId="77777777" w:rsidR="004D1E65" w:rsidRPr="00941DA4" w:rsidRDefault="00D34D44" w:rsidP="00733531">
      <w:pPr>
        <w:pStyle w:val="a4"/>
        <w:numPr>
          <w:ilvl w:val="2"/>
          <w:numId w:val="10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Рекоменду</w:t>
      </w:r>
      <w:r w:rsidR="002A5320" w:rsidRPr="00941DA4">
        <w:rPr>
          <w:rFonts w:ascii="Arial" w:hAnsi="Arial" w:cs="Arial"/>
          <w:sz w:val="20"/>
          <w:szCs w:val="20"/>
        </w:rPr>
        <w:t>ется</w:t>
      </w:r>
      <w:r w:rsidRPr="00941DA4">
        <w:rPr>
          <w:rFonts w:ascii="Arial" w:hAnsi="Arial" w:cs="Arial"/>
          <w:sz w:val="20"/>
          <w:szCs w:val="20"/>
        </w:rPr>
        <w:t xml:space="preserve"> п</w:t>
      </w:r>
      <w:r w:rsidR="004D1E65" w:rsidRPr="00941DA4">
        <w:rPr>
          <w:rFonts w:ascii="Arial" w:hAnsi="Arial" w:cs="Arial"/>
          <w:sz w:val="20"/>
          <w:szCs w:val="20"/>
        </w:rPr>
        <w:t xml:space="preserve">ри </w:t>
      </w:r>
      <w:r w:rsidRPr="00941DA4">
        <w:rPr>
          <w:rFonts w:ascii="Arial" w:hAnsi="Arial" w:cs="Arial"/>
          <w:sz w:val="20"/>
          <w:szCs w:val="20"/>
        </w:rPr>
        <w:t>определение</w:t>
      </w:r>
      <w:r w:rsidR="004D1E65" w:rsidRPr="00941DA4">
        <w:rPr>
          <w:rFonts w:ascii="Arial" w:hAnsi="Arial" w:cs="Arial"/>
          <w:sz w:val="20"/>
          <w:szCs w:val="20"/>
        </w:rPr>
        <w:t xml:space="preserve"> </w:t>
      </w:r>
      <w:r w:rsidRPr="00941DA4">
        <w:rPr>
          <w:rFonts w:ascii="Arial" w:hAnsi="Arial" w:cs="Arial"/>
          <w:sz w:val="20"/>
          <w:szCs w:val="20"/>
        </w:rPr>
        <w:t>рыночной</w:t>
      </w:r>
      <w:r w:rsidR="004D1E65" w:rsidRPr="00941DA4">
        <w:rPr>
          <w:rFonts w:ascii="Arial" w:hAnsi="Arial" w:cs="Arial"/>
          <w:sz w:val="20"/>
          <w:szCs w:val="20"/>
        </w:rPr>
        <w:t xml:space="preserve"> стоимости оборудования </w:t>
      </w:r>
      <w:r w:rsidRPr="00941DA4">
        <w:rPr>
          <w:rFonts w:ascii="Arial" w:hAnsi="Arial" w:cs="Arial"/>
          <w:sz w:val="20"/>
          <w:szCs w:val="20"/>
        </w:rPr>
        <w:t>рекомендуется</w:t>
      </w:r>
      <w:r w:rsidR="004D1E65" w:rsidRPr="00941DA4">
        <w:rPr>
          <w:rFonts w:ascii="Arial" w:hAnsi="Arial" w:cs="Arial"/>
          <w:sz w:val="20"/>
          <w:szCs w:val="20"/>
        </w:rPr>
        <w:t xml:space="preserve"> примен</w:t>
      </w:r>
      <w:r w:rsidRPr="00941DA4">
        <w:rPr>
          <w:rFonts w:ascii="Arial" w:hAnsi="Arial" w:cs="Arial"/>
          <w:sz w:val="20"/>
          <w:szCs w:val="20"/>
        </w:rPr>
        <w:t>ение затратного подхода с учетом совокупного износа, совокупный износ рекомендуется применять экспертным методом с указанием ссылки на источник</w:t>
      </w:r>
      <w:r w:rsidR="002A5320" w:rsidRPr="00941DA4">
        <w:rPr>
          <w:rFonts w:ascii="Arial" w:hAnsi="Arial" w:cs="Arial"/>
          <w:sz w:val="20"/>
          <w:szCs w:val="20"/>
        </w:rPr>
        <w:t>;</w:t>
      </w:r>
    </w:p>
    <w:p w14:paraId="2C6EBD72" w14:textId="77777777" w:rsidR="00D34D44" w:rsidRPr="00941DA4" w:rsidRDefault="00D34D44" w:rsidP="00733531">
      <w:pPr>
        <w:pStyle w:val="a4"/>
        <w:numPr>
          <w:ilvl w:val="2"/>
          <w:numId w:val="10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Рекомендуе</w:t>
      </w:r>
      <w:r w:rsidR="002A5320" w:rsidRPr="00941DA4">
        <w:rPr>
          <w:rFonts w:ascii="Arial" w:hAnsi="Arial" w:cs="Arial"/>
          <w:sz w:val="20"/>
          <w:szCs w:val="20"/>
        </w:rPr>
        <w:t>тся</w:t>
      </w:r>
      <w:r w:rsidRPr="00941DA4">
        <w:rPr>
          <w:rFonts w:ascii="Arial" w:hAnsi="Arial" w:cs="Arial"/>
          <w:sz w:val="20"/>
          <w:szCs w:val="20"/>
        </w:rPr>
        <w:t xml:space="preserve"> применение сравнительного подхода, если рынок продаж</w:t>
      </w:r>
      <w:r w:rsidR="002A5320" w:rsidRPr="00941DA4">
        <w:rPr>
          <w:rFonts w:ascii="Arial" w:hAnsi="Arial" w:cs="Arial"/>
          <w:sz w:val="20"/>
          <w:szCs w:val="20"/>
        </w:rPr>
        <w:t>,</w:t>
      </w:r>
      <w:r w:rsidRPr="00941DA4">
        <w:rPr>
          <w:rFonts w:ascii="Arial" w:hAnsi="Arial" w:cs="Arial"/>
          <w:sz w:val="20"/>
          <w:szCs w:val="20"/>
        </w:rPr>
        <w:t xml:space="preserve"> аналогичного оборудования сопоставим</w:t>
      </w:r>
      <w:r w:rsidR="002A5320" w:rsidRPr="00941DA4">
        <w:rPr>
          <w:rFonts w:ascii="Arial" w:hAnsi="Arial" w:cs="Arial"/>
          <w:sz w:val="20"/>
          <w:szCs w:val="20"/>
        </w:rPr>
        <w:t>ого</w:t>
      </w:r>
      <w:r w:rsidRPr="00941DA4">
        <w:rPr>
          <w:rFonts w:ascii="Arial" w:hAnsi="Arial" w:cs="Arial"/>
          <w:sz w:val="20"/>
          <w:szCs w:val="20"/>
        </w:rPr>
        <w:t xml:space="preserve"> по своим техническим, физическим и эксплуатационным характеристикам с объектом оценки</w:t>
      </w:r>
      <w:r w:rsidR="002A5320" w:rsidRPr="00941DA4">
        <w:rPr>
          <w:rFonts w:ascii="Arial" w:hAnsi="Arial" w:cs="Arial"/>
          <w:sz w:val="20"/>
          <w:szCs w:val="20"/>
        </w:rPr>
        <w:t xml:space="preserve">, </w:t>
      </w:r>
      <w:r w:rsidRPr="00941DA4">
        <w:rPr>
          <w:rFonts w:ascii="Arial" w:hAnsi="Arial" w:cs="Arial"/>
          <w:sz w:val="20"/>
          <w:szCs w:val="20"/>
        </w:rPr>
        <w:t>достаточно развит</w:t>
      </w:r>
      <w:r w:rsidR="002A5320" w:rsidRPr="00941DA4">
        <w:rPr>
          <w:rFonts w:ascii="Arial" w:hAnsi="Arial" w:cs="Arial"/>
          <w:sz w:val="20"/>
          <w:szCs w:val="20"/>
        </w:rPr>
        <w:t>;</w:t>
      </w:r>
      <w:r w:rsidRPr="00941DA4">
        <w:rPr>
          <w:rFonts w:ascii="Arial" w:hAnsi="Arial" w:cs="Arial"/>
          <w:sz w:val="20"/>
          <w:szCs w:val="20"/>
        </w:rPr>
        <w:t xml:space="preserve"> </w:t>
      </w:r>
    </w:p>
    <w:p w14:paraId="0A11D3A6" w14:textId="70791677" w:rsidR="00EE0BC0" w:rsidRPr="00941DA4" w:rsidRDefault="00EE0BC0" w:rsidP="00085477">
      <w:pPr>
        <w:pStyle w:val="a4"/>
        <w:numPr>
          <w:ilvl w:val="0"/>
          <w:numId w:val="19"/>
        </w:numPr>
        <w:tabs>
          <w:tab w:val="left" w:pos="567"/>
        </w:tabs>
        <w:spacing w:before="240" w:after="120" w:line="240" w:lineRule="auto"/>
        <w:ind w:hanging="720"/>
        <w:contextualSpacing w:val="0"/>
        <w:rPr>
          <w:rFonts w:ascii="Arial" w:hAnsi="Arial" w:cs="Arial"/>
          <w:b/>
          <w:sz w:val="20"/>
          <w:szCs w:val="20"/>
        </w:rPr>
      </w:pPr>
      <w:r w:rsidRPr="00941DA4">
        <w:rPr>
          <w:rFonts w:ascii="Arial" w:hAnsi="Arial" w:cs="Arial"/>
          <w:b/>
          <w:sz w:val="20"/>
          <w:szCs w:val="20"/>
        </w:rPr>
        <w:t>Ликвидационная стоимость</w:t>
      </w:r>
    </w:p>
    <w:p w14:paraId="4D3C32B8" w14:textId="77777777" w:rsidR="005575AF" w:rsidRDefault="000F4F11" w:rsidP="005575AF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 xml:space="preserve">При определении ликвидационной стоимости, в отличие от определения рыночной стоимости, </w:t>
      </w:r>
      <w:r w:rsidR="002A5320" w:rsidRPr="00941DA4">
        <w:rPr>
          <w:rFonts w:ascii="Arial" w:hAnsi="Arial" w:cs="Arial"/>
          <w:sz w:val="20"/>
          <w:szCs w:val="20"/>
        </w:rPr>
        <w:t xml:space="preserve">рекомендуется </w:t>
      </w:r>
      <w:r w:rsidRPr="00941DA4">
        <w:rPr>
          <w:rFonts w:ascii="Arial" w:hAnsi="Arial" w:cs="Arial"/>
          <w:sz w:val="20"/>
          <w:szCs w:val="20"/>
        </w:rPr>
        <w:t>учитыва</w:t>
      </w:r>
      <w:r w:rsidR="002A5320" w:rsidRPr="00941DA4">
        <w:rPr>
          <w:rFonts w:ascii="Arial" w:hAnsi="Arial" w:cs="Arial"/>
          <w:sz w:val="20"/>
          <w:szCs w:val="20"/>
        </w:rPr>
        <w:t>ть</w:t>
      </w:r>
      <w:r w:rsidRPr="00941DA4">
        <w:rPr>
          <w:rFonts w:ascii="Arial" w:hAnsi="Arial" w:cs="Arial"/>
          <w:sz w:val="20"/>
          <w:szCs w:val="20"/>
        </w:rPr>
        <w:t xml:space="preserve"> влияние чрезвычайных обстоятельств, вынуждающих продавца продавать объект оценки на условиях, не соответствующих рыночным. Под чрезвычайными обстоятельствами понимают ситуацию, при которой продавец должен продать актив в ускоренные сроки, без проведения должного маркетинга, а также под влиянием иных нетипичных для рыночной ситуации факторов.</w:t>
      </w:r>
    </w:p>
    <w:p w14:paraId="79783332" w14:textId="6C95E341" w:rsidR="00EE0BC0" w:rsidRPr="005575AF" w:rsidRDefault="00EE0BC0" w:rsidP="005575AF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575AF">
        <w:rPr>
          <w:rFonts w:ascii="Arial" w:hAnsi="Arial" w:cs="Arial"/>
          <w:sz w:val="20"/>
          <w:szCs w:val="20"/>
        </w:rPr>
        <w:t>При определении ликвидационной стоимости оцениваемых объектом рекомендуется применять</w:t>
      </w:r>
      <w:r w:rsidR="004143D5" w:rsidRPr="005575AF">
        <w:rPr>
          <w:rFonts w:ascii="Arial" w:hAnsi="Arial" w:cs="Arial"/>
          <w:sz w:val="20"/>
          <w:szCs w:val="20"/>
        </w:rPr>
        <w:t xml:space="preserve"> следующие методики:</w:t>
      </w:r>
    </w:p>
    <w:p w14:paraId="258441B1" w14:textId="77777777" w:rsidR="004143D5" w:rsidRPr="00941DA4" w:rsidRDefault="00EE0BC0" w:rsidP="00085477">
      <w:pPr>
        <w:pStyle w:val="a4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Козырь Ю.В. Оценка ликвидационной стоимости // Вопросы оценки. 2001. № 4</w:t>
      </w:r>
      <w:r w:rsidR="004143D5" w:rsidRPr="00941DA4">
        <w:rPr>
          <w:rFonts w:ascii="Arial" w:hAnsi="Arial" w:cs="Arial"/>
          <w:sz w:val="20"/>
          <w:szCs w:val="20"/>
        </w:rPr>
        <w:t>.</w:t>
      </w:r>
    </w:p>
    <w:p w14:paraId="5DD8E8FC" w14:textId="77777777" w:rsidR="004143D5" w:rsidRPr="00941DA4" w:rsidRDefault="00EE0BC0" w:rsidP="00085477">
      <w:pPr>
        <w:pStyle w:val="a4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Галасюк В., Галасюк В. О нижнем пределе значений величины ликвидационной</w:t>
      </w:r>
      <w:r w:rsidR="004143D5" w:rsidRPr="00941DA4">
        <w:rPr>
          <w:rFonts w:ascii="Arial" w:hAnsi="Arial" w:cs="Arial"/>
          <w:sz w:val="20"/>
          <w:szCs w:val="20"/>
        </w:rPr>
        <w:t xml:space="preserve"> </w:t>
      </w:r>
      <w:r w:rsidRPr="00941DA4">
        <w:rPr>
          <w:rFonts w:ascii="Arial" w:hAnsi="Arial" w:cs="Arial"/>
          <w:sz w:val="20"/>
          <w:szCs w:val="20"/>
        </w:rPr>
        <w:t>стоимости объекта оценки</w:t>
      </w:r>
      <w:r w:rsidR="004143D5" w:rsidRPr="00941DA4">
        <w:rPr>
          <w:rFonts w:ascii="Arial" w:hAnsi="Arial" w:cs="Arial"/>
          <w:sz w:val="20"/>
          <w:szCs w:val="20"/>
        </w:rPr>
        <w:t>.</w:t>
      </w:r>
    </w:p>
    <w:p w14:paraId="656EE289" w14:textId="77777777" w:rsidR="004143D5" w:rsidRPr="00941DA4" w:rsidRDefault="00EE0BC0" w:rsidP="00085477">
      <w:pPr>
        <w:pStyle w:val="a4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Галасюк В. Учет фактора изменения во времени рыночной стоимости объектов залога при определении их ликвидационной стоимости</w:t>
      </w:r>
      <w:r w:rsidR="004143D5" w:rsidRPr="00941DA4">
        <w:rPr>
          <w:rFonts w:ascii="Arial" w:hAnsi="Arial" w:cs="Arial"/>
          <w:sz w:val="20"/>
          <w:szCs w:val="20"/>
        </w:rPr>
        <w:t>.</w:t>
      </w:r>
    </w:p>
    <w:p w14:paraId="69F59D8D" w14:textId="77777777" w:rsidR="004143D5" w:rsidRPr="00941DA4" w:rsidRDefault="00EE0BC0" w:rsidP="00085477">
      <w:pPr>
        <w:pStyle w:val="a4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Галасюк В. Учет фактора экономической вынужденности реализации объектов оценки при определении их ликвидационной стоимости по методу Галасюков</w:t>
      </w:r>
      <w:r w:rsidR="004143D5" w:rsidRPr="00941DA4">
        <w:rPr>
          <w:rFonts w:ascii="Arial" w:hAnsi="Arial" w:cs="Arial"/>
          <w:sz w:val="20"/>
          <w:szCs w:val="20"/>
        </w:rPr>
        <w:t>.</w:t>
      </w:r>
    </w:p>
    <w:p w14:paraId="0EAA06C3" w14:textId="77777777" w:rsidR="004143D5" w:rsidRPr="00941DA4" w:rsidRDefault="00EE0BC0" w:rsidP="00085477">
      <w:pPr>
        <w:pStyle w:val="a4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Мжельский М.Б., Ахметов О.А. Методические рекомендации по оценке ликвидационной стоимости оцениваемого имущества. М.: Международная академия оценки и консалтинга, 2005.</w:t>
      </w:r>
    </w:p>
    <w:p w14:paraId="2BD226D5" w14:textId="77777777" w:rsidR="004143D5" w:rsidRPr="00941DA4" w:rsidRDefault="00EE0BC0" w:rsidP="00085477">
      <w:pPr>
        <w:pStyle w:val="a4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 xml:space="preserve">Родин А.Ю. Методика определения ликвидационной стоимости имущества // Вопросы оценки. 2003. № 1. </w:t>
      </w:r>
    </w:p>
    <w:p w14:paraId="5E37771B" w14:textId="705FB443" w:rsidR="004D1E65" w:rsidRDefault="00EE0BC0" w:rsidP="00085477">
      <w:pPr>
        <w:pStyle w:val="a4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1DA4">
        <w:rPr>
          <w:rFonts w:ascii="Arial" w:hAnsi="Arial" w:cs="Arial"/>
          <w:sz w:val="20"/>
          <w:szCs w:val="20"/>
        </w:rPr>
        <w:t>Рослов В.Ю., Мышанов А.И., Подколзин И.А. Расчет ликвидационной стоимости объектов с неэластичным спросом // Вопросы оценки. 2003. №1.</w:t>
      </w:r>
    </w:p>
    <w:p w14:paraId="5CCEE290" w14:textId="4D76E33A" w:rsidR="000A25B3" w:rsidRPr="000A25B3" w:rsidRDefault="000A25B3" w:rsidP="000A25B3">
      <w:pPr>
        <w:pStyle w:val="a4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E13422" w14:textId="77777777" w:rsidR="0003686E" w:rsidRPr="00941DA4" w:rsidRDefault="004D1E65" w:rsidP="00F66B1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41DA4">
        <w:rPr>
          <w:rFonts w:ascii="Arial" w:hAnsi="Arial" w:cs="Arial"/>
          <w:i/>
          <w:sz w:val="20"/>
          <w:szCs w:val="20"/>
        </w:rPr>
        <w:t>В случае если в процессе проверки Отчета об оценке, выполненный рекомендованной Банком Оценочной организацией, не соответствует требованиям, вышеуказанный документ направляется на доработку в данную Оценочную компанию.</w:t>
      </w:r>
    </w:p>
    <w:p w14:paraId="0932D483" w14:textId="77777777" w:rsidR="00A303FA" w:rsidRPr="00941DA4" w:rsidRDefault="00A303FA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  <w:i/>
          <w:sz w:val="20"/>
          <w:szCs w:val="20"/>
        </w:rPr>
      </w:pPr>
    </w:p>
    <w:sectPr w:rsidR="00A303FA" w:rsidRPr="00941DA4" w:rsidSect="004D1E65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5A5AA" w14:textId="77777777" w:rsidR="00073559" w:rsidRDefault="00073559" w:rsidP="00D553A0">
      <w:pPr>
        <w:spacing w:after="0" w:line="240" w:lineRule="auto"/>
      </w:pPr>
      <w:r>
        <w:separator/>
      </w:r>
    </w:p>
  </w:endnote>
  <w:endnote w:type="continuationSeparator" w:id="0">
    <w:p w14:paraId="7D3C80C2" w14:textId="77777777" w:rsidR="00073559" w:rsidRDefault="00073559" w:rsidP="00D5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1122369"/>
      <w:docPartObj>
        <w:docPartGallery w:val="Page Numbers (Bottom of Page)"/>
        <w:docPartUnique/>
      </w:docPartObj>
    </w:sdtPr>
    <w:sdtEndPr/>
    <w:sdtContent>
      <w:p w14:paraId="1993F1E9" w14:textId="77777777" w:rsidR="00D553A0" w:rsidRDefault="00D553A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B4498A" w14:textId="77777777" w:rsidR="00D553A0" w:rsidRDefault="00D553A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0EC4A" w14:textId="77777777" w:rsidR="00073559" w:rsidRDefault="00073559" w:rsidP="00D553A0">
      <w:pPr>
        <w:spacing w:after="0" w:line="240" w:lineRule="auto"/>
      </w:pPr>
      <w:r>
        <w:separator/>
      </w:r>
    </w:p>
  </w:footnote>
  <w:footnote w:type="continuationSeparator" w:id="0">
    <w:p w14:paraId="5B759B1C" w14:textId="77777777" w:rsidR="00073559" w:rsidRDefault="00073559" w:rsidP="00D55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1477B"/>
    <w:multiLevelType w:val="multilevel"/>
    <w:tmpl w:val="6BC871C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D0F36C2"/>
    <w:multiLevelType w:val="multilevel"/>
    <w:tmpl w:val="3096796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" w15:restartNumberingAfterBreak="0">
    <w:nsid w:val="16394E40"/>
    <w:multiLevelType w:val="hybridMultilevel"/>
    <w:tmpl w:val="27625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82924"/>
    <w:multiLevelType w:val="hybridMultilevel"/>
    <w:tmpl w:val="6D8C1248"/>
    <w:lvl w:ilvl="0" w:tplc="C89808D0">
      <w:start w:val="1"/>
      <w:numFmt w:val="decimal"/>
      <w:lvlText w:val="4.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529CC"/>
    <w:multiLevelType w:val="multilevel"/>
    <w:tmpl w:val="48101A8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suff w:val="space"/>
      <w:lvlText w:val="%1.7.%3."/>
      <w:lvlJc w:val="left"/>
      <w:pPr>
        <w:ind w:left="40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5" w15:restartNumberingAfterBreak="0">
    <w:nsid w:val="27C44E8C"/>
    <w:multiLevelType w:val="hybridMultilevel"/>
    <w:tmpl w:val="518A949A"/>
    <w:lvl w:ilvl="0" w:tplc="77EC2828">
      <w:start w:val="1"/>
      <w:numFmt w:val="decimal"/>
      <w:lvlText w:val="2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1463"/>
    <w:multiLevelType w:val="hybridMultilevel"/>
    <w:tmpl w:val="9822CBEC"/>
    <w:lvl w:ilvl="0" w:tplc="EA8A6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62C46"/>
    <w:multiLevelType w:val="multilevel"/>
    <w:tmpl w:val="54580BD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%1.3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suff w:val="space"/>
      <w:lvlText w:val="%1.3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8" w15:restartNumberingAfterBreak="0">
    <w:nsid w:val="38B959C3"/>
    <w:multiLevelType w:val="multilevel"/>
    <w:tmpl w:val="C2AE0C2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9" w15:restartNumberingAfterBreak="0">
    <w:nsid w:val="52B35D7C"/>
    <w:multiLevelType w:val="hybridMultilevel"/>
    <w:tmpl w:val="5510AD70"/>
    <w:lvl w:ilvl="0" w:tplc="0AF6F5C2">
      <w:start w:val="1"/>
      <w:numFmt w:val="decimal"/>
      <w:lvlText w:val="4.2.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D5B6F"/>
    <w:multiLevelType w:val="multilevel"/>
    <w:tmpl w:val="D192564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6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1" w15:restartNumberingAfterBreak="0">
    <w:nsid w:val="597C33A4"/>
    <w:multiLevelType w:val="multilevel"/>
    <w:tmpl w:val="592A045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1800" w:hanging="108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  <w:sz w:val="22"/>
      </w:rPr>
    </w:lvl>
  </w:abstractNum>
  <w:abstractNum w:abstractNumId="12" w15:restartNumberingAfterBreak="0">
    <w:nsid w:val="5A121DCE"/>
    <w:multiLevelType w:val="hybridMultilevel"/>
    <w:tmpl w:val="575A96F8"/>
    <w:lvl w:ilvl="0" w:tplc="A12ED584">
      <w:start w:val="1"/>
      <w:numFmt w:val="decimal"/>
      <w:lvlText w:val="7.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52A5D"/>
    <w:multiLevelType w:val="hybridMultilevel"/>
    <w:tmpl w:val="4378A6CA"/>
    <w:lvl w:ilvl="0" w:tplc="C02CF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B1C1B"/>
    <w:multiLevelType w:val="multilevel"/>
    <w:tmpl w:val="1598EB5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5" w15:restartNumberingAfterBreak="0">
    <w:nsid w:val="63480491"/>
    <w:multiLevelType w:val="hybridMultilevel"/>
    <w:tmpl w:val="86A4A93E"/>
    <w:lvl w:ilvl="0" w:tplc="7A5C7E0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10574"/>
    <w:multiLevelType w:val="multilevel"/>
    <w:tmpl w:val="4D08A3A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4.%3."/>
      <w:lvlJc w:val="left"/>
      <w:pPr>
        <w:ind w:left="4766" w:hanging="10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  <w:sz w:val="22"/>
      </w:rPr>
    </w:lvl>
  </w:abstractNum>
  <w:abstractNum w:abstractNumId="17" w15:restartNumberingAfterBreak="0">
    <w:nsid w:val="71144AB8"/>
    <w:multiLevelType w:val="hybridMultilevel"/>
    <w:tmpl w:val="8C263570"/>
    <w:lvl w:ilvl="0" w:tplc="EA8A6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F0F12"/>
    <w:multiLevelType w:val="multilevel"/>
    <w:tmpl w:val="171CD2F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%1.3."/>
      <w:lvlJc w:val="left"/>
      <w:pPr>
        <w:ind w:left="1080" w:hanging="720"/>
      </w:pPr>
      <w:rPr>
        <w:rFonts w:hint="default"/>
        <w:sz w:val="22"/>
      </w:rPr>
    </w:lvl>
    <w:lvl w:ilvl="2">
      <w:start w:val="2"/>
      <w:numFmt w:val="decimal"/>
      <w:lvlText w:val="%1.5.%3."/>
      <w:lvlJc w:val="left"/>
      <w:pPr>
        <w:ind w:left="1800" w:hanging="10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  <w:sz w:val="22"/>
      </w:rPr>
    </w:lvl>
  </w:abstractNum>
  <w:abstractNum w:abstractNumId="19" w15:restartNumberingAfterBreak="0">
    <w:nsid w:val="7DA62C47"/>
    <w:multiLevelType w:val="hybridMultilevel"/>
    <w:tmpl w:val="1564DEE6"/>
    <w:lvl w:ilvl="0" w:tplc="53904C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14"/>
  </w:num>
  <w:num w:numId="11">
    <w:abstractNumId w:val="11"/>
    <w:lvlOverride w:ilvl="0">
      <w:lvl w:ilvl="0">
        <w:start w:val="5"/>
        <w:numFmt w:val="decimal"/>
        <w:lvlText w:val="%1."/>
        <w:lvlJc w:val="left"/>
        <w:pPr>
          <w:ind w:left="420" w:hanging="420"/>
        </w:pPr>
        <w:rPr>
          <w:rFonts w:hint="default"/>
        </w:rPr>
      </w:lvl>
    </w:lvlOverride>
    <w:lvlOverride w:ilvl="1">
      <w:lvl w:ilvl="1">
        <w:start w:val="1"/>
        <w:numFmt w:val="decimal"/>
        <w:lvlText w:val="4.%2."/>
        <w:lvlJc w:val="left"/>
        <w:pPr>
          <w:ind w:left="1080" w:hanging="720"/>
        </w:pPr>
        <w:rPr>
          <w:rFonts w:hint="default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800" w:hanging="1080"/>
        </w:pPr>
        <w:rPr>
          <w:rFonts w:hint="default"/>
          <w:b w:val="0"/>
          <w:sz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60" w:hanging="1080"/>
        </w:pPr>
        <w:rPr>
          <w:rFonts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80" w:hanging="1440"/>
        </w:pPr>
        <w:rPr>
          <w:rFonts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600" w:hanging="1800"/>
        </w:pPr>
        <w:rPr>
          <w:rFonts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60" w:hanging="1800"/>
        </w:pPr>
        <w:rPr>
          <w:rFonts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80" w:hanging="2160"/>
        </w:pPr>
        <w:rPr>
          <w:rFonts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400" w:hanging="2520"/>
        </w:pPr>
        <w:rPr>
          <w:rFonts w:hint="default"/>
          <w:sz w:val="22"/>
        </w:rPr>
      </w:lvl>
    </w:lvlOverride>
  </w:num>
  <w:num w:numId="12">
    <w:abstractNumId w:val="11"/>
    <w:lvlOverride w:ilvl="0">
      <w:lvl w:ilvl="0">
        <w:start w:val="5"/>
        <w:numFmt w:val="decimal"/>
        <w:lvlText w:val="%1."/>
        <w:lvlJc w:val="left"/>
        <w:pPr>
          <w:ind w:left="420" w:hanging="420"/>
        </w:pPr>
        <w:rPr>
          <w:rFonts w:hint="default"/>
        </w:rPr>
      </w:lvl>
    </w:lvlOverride>
    <w:lvlOverride w:ilvl="1">
      <w:lvl w:ilvl="1">
        <w:start w:val="1"/>
        <w:numFmt w:val="decimal"/>
        <w:lvlText w:val="4.%2."/>
        <w:lvlJc w:val="left"/>
        <w:pPr>
          <w:ind w:left="1080" w:hanging="720"/>
        </w:pPr>
        <w:rPr>
          <w:rFonts w:hint="default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800" w:hanging="1080"/>
        </w:pPr>
        <w:rPr>
          <w:rFonts w:hint="default"/>
          <w:b w:val="0"/>
          <w:sz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60" w:hanging="1080"/>
        </w:pPr>
        <w:rPr>
          <w:rFonts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80" w:hanging="1440"/>
        </w:pPr>
        <w:rPr>
          <w:rFonts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600" w:hanging="1800"/>
        </w:pPr>
        <w:rPr>
          <w:rFonts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60" w:hanging="1800"/>
        </w:pPr>
        <w:rPr>
          <w:rFonts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80" w:hanging="2160"/>
        </w:pPr>
        <w:rPr>
          <w:rFonts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400" w:hanging="2520"/>
        </w:pPr>
        <w:rPr>
          <w:rFonts w:hint="default"/>
          <w:sz w:val="22"/>
        </w:rPr>
      </w:lvl>
    </w:lvlOverride>
  </w:num>
  <w:num w:numId="13">
    <w:abstractNumId w:val="8"/>
  </w:num>
  <w:num w:numId="14">
    <w:abstractNumId w:val="19"/>
  </w:num>
  <w:num w:numId="15">
    <w:abstractNumId w:val="5"/>
  </w:num>
  <w:num w:numId="16">
    <w:abstractNumId w:val="15"/>
  </w:num>
  <w:num w:numId="17">
    <w:abstractNumId w:val="6"/>
  </w:num>
  <w:num w:numId="18">
    <w:abstractNumId w:val="17"/>
  </w:num>
  <w:num w:numId="19">
    <w:abstractNumId w:val="13"/>
  </w:num>
  <w:num w:numId="20">
    <w:abstractNumId w:val="3"/>
  </w:num>
  <w:num w:numId="21">
    <w:abstractNumId w:val="9"/>
  </w:num>
  <w:num w:numId="2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AF"/>
    <w:rsid w:val="00026D2A"/>
    <w:rsid w:val="0003686E"/>
    <w:rsid w:val="00073559"/>
    <w:rsid w:val="00085477"/>
    <w:rsid w:val="000A25B3"/>
    <w:rsid w:val="000B6097"/>
    <w:rsid w:val="000E7710"/>
    <w:rsid w:val="000F4F11"/>
    <w:rsid w:val="00134A4B"/>
    <w:rsid w:val="001377E4"/>
    <w:rsid w:val="00140A09"/>
    <w:rsid w:val="001446B8"/>
    <w:rsid w:val="001B6786"/>
    <w:rsid w:val="001C44D2"/>
    <w:rsid w:val="001F5424"/>
    <w:rsid w:val="00201798"/>
    <w:rsid w:val="00233244"/>
    <w:rsid w:val="00247F0A"/>
    <w:rsid w:val="002648AA"/>
    <w:rsid w:val="00294654"/>
    <w:rsid w:val="002A2A46"/>
    <w:rsid w:val="002A511A"/>
    <w:rsid w:val="002A5320"/>
    <w:rsid w:val="002D1B99"/>
    <w:rsid w:val="00301AE7"/>
    <w:rsid w:val="00316C2E"/>
    <w:rsid w:val="00353EF9"/>
    <w:rsid w:val="00377405"/>
    <w:rsid w:val="003C69AB"/>
    <w:rsid w:val="003D1A1A"/>
    <w:rsid w:val="00400E89"/>
    <w:rsid w:val="00401463"/>
    <w:rsid w:val="00401B84"/>
    <w:rsid w:val="0041426C"/>
    <w:rsid w:val="004143D5"/>
    <w:rsid w:val="004158D7"/>
    <w:rsid w:val="00430F97"/>
    <w:rsid w:val="0043144F"/>
    <w:rsid w:val="004329B3"/>
    <w:rsid w:val="004A6166"/>
    <w:rsid w:val="004B1CC0"/>
    <w:rsid w:val="004C718C"/>
    <w:rsid w:val="004D1E65"/>
    <w:rsid w:val="004D2FA5"/>
    <w:rsid w:val="0051188C"/>
    <w:rsid w:val="005154CB"/>
    <w:rsid w:val="005575AF"/>
    <w:rsid w:val="005C0CF0"/>
    <w:rsid w:val="005F012C"/>
    <w:rsid w:val="005F674E"/>
    <w:rsid w:val="005F7EAC"/>
    <w:rsid w:val="00621BE4"/>
    <w:rsid w:val="00624559"/>
    <w:rsid w:val="006410D1"/>
    <w:rsid w:val="00676D65"/>
    <w:rsid w:val="006A44F3"/>
    <w:rsid w:val="006B1184"/>
    <w:rsid w:val="006D3093"/>
    <w:rsid w:val="006E2106"/>
    <w:rsid w:val="006E64D0"/>
    <w:rsid w:val="00726786"/>
    <w:rsid w:val="00726B56"/>
    <w:rsid w:val="00733531"/>
    <w:rsid w:val="00756362"/>
    <w:rsid w:val="007639B2"/>
    <w:rsid w:val="007752A0"/>
    <w:rsid w:val="007914F4"/>
    <w:rsid w:val="00794334"/>
    <w:rsid w:val="007A24C4"/>
    <w:rsid w:val="007F3CC9"/>
    <w:rsid w:val="008227A9"/>
    <w:rsid w:val="00833285"/>
    <w:rsid w:val="00850161"/>
    <w:rsid w:val="00855713"/>
    <w:rsid w:val="00875F60"/>
    <w:rsid w:val="00886914"/>
    <w:rsid w:val="008D3772"/>
    <w:rsid w:val="00923346"/>
    <w:rsid w:val="009240DD"/>
    <w:rsid w:val="00941DA4"/>
    <w:rsid w:val="00951E8A"/>
    <w:rsid w:val="00954D5A"/>
    <w:rsid w:val="0098361A"/>
    <w:rsid w:val="009A3A70"/>
    <w:rsid w:val="009B4AB6"/>
    <w:rsid w:val="009B7DC2"/>
    <w:rsid w:val="009C55A2"/>
    <w:rsid w:val="009D1311"/>
    <w:rsid w:val="00A303FA"/>
    <w:rsid w:val="00A32AA5"/>
    <w:rsid w:val="00A44CB0"/>
    <w:rsid w:val="00AA54BC"/>
    <w:rsid w:val="00AC7183"/>
    <w:rsid w:val="00AD117B"/>
    <w:rsid w:val="00B018F7"/>
    <w:rsid w:val="00B049C6"/>
    <w:rsid w:val="00BC6254"/>
    <w:rsid w:val="00BE22A5"/>
    <w:rsid w:val="00C51E71"/>
    <w:rsid w:val="00C7450E"/>
    <w:rsid w:val="00C76E57"/>
    <w:rsid w:val="00C85988"/>
    <w:rsid w:val="00CA71DE"/>
    <w:rsid w:val="00CB71DE"/>
    <w:rsid w:val="00D048AF"/>
    <w:rsid w:val="00D34D44"/>
    <w:rsid w:val="00D40811"/>
    <w:rsid w:val="00D553A0"/>
    <w:rsid w:val="00D9734C"/>
    <w:rsid w:val="00DD7622"/>
    <w:rsid w:val="00E1532C"/>
    <w:rsid w:val="00E21630"/>
    <w:rsid w:val="00E55412"/>
    <w:rsid w:val="00E75038"/>
    <w:rsid w:val="00E756B5"/>
    <w:rsid w:val="00EC39FE"/>
    <w:rsid w:val="00EE0BC0"/>
    <w:rsid w:val="00EE38D7"/>
    <w:rsid w:val="00F33936"/>
    <w:rsid w:val="00F451F0"/>
    <w:rsid w:val="00F54448"/>
    <w:rsid w:val="00F66B1D"/>
    <w:rsid w:val="00F803E3"/>
    <w:rsid w:val="00F926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8BD1"/>
  <w15:chartTrackingRefBased/>
  <w15:docId w15:val="{C1EDF47A-C3CA-4562-9B2E-4519FF74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F451F0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0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UL,Абзац маркированнный"/>
    <w:basedOn w:val="a"/>
    <w:link w:val="a5"/>
    <w:uiPriority w:val="34"/>
    <w:qFormat/>
    <w:rsid w:val="00CA71D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F451F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a5">
    <w:name w:val="Абзац списка Знак"/>
    <w:aliases w:val="UL Знак,Абзац маркированнный Знак"/>
    <w:link w:val="a4"/>
    <w:uiPriority w:val="34"/>
    <w:locked/>
    <w:rsid w:val="00F451F0"/>
  </w:style>
  <w:style w:type="paragraph" w:styleId="a6">
    <w:name w:val="Body Text"/>
    <w:basedOn w:val="a"/>
    <w:link w:val="a7"/>
    <w:rsid w:val="001377E4"/>
    <w:pPr>
      <w:spacing w:before="120" w:after="0" w:line="240" w:lineRule="auto"/>
      <w:jc w:val="both"/>
    </w:pPr>
    <w:rPr>
      <w:rFonts w:ascii="Times New Roman" w:eastAsia="Calibri" w:hAnsi="Times New Roman" w:cs="Times New Roman"/>
      <w:szCs w:val="28"/>
    </w:rPr>
  </w:style>
  <w:style w:type="character" w:customStyle="1" w:styleId="a7">
    <w:name w:val="Основной текст Знак"/>
    <w:basedOn w:val="a0"/>
    <w:link w:val="a6"/>
    <w:rsid w:val="001377E4"/>
    <w:rPr>
      <w:rFonts w:ascii="Times New Roman" w:eastAsia="Calibri" w:hAnsi="Times New Roman" w:cs="Times New Roman"/>
      <w:szCs w:val="28"/>
    </w:rPr>
  </w:style>
  <w:style w:type="table" w:customStyle="1" w:styleId="3">
    <w:name w:val="Сетка таблицы3"/>
    <w:basedOn w:val="a1"/>
    <w:next w:val="a3"/>
    <w:rsid w:val="006E2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2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24C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EE0BC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E0BC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4143D5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D5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553A0"/>
  </w:style>
  <w:style w:type="paragraph" w:styleId="af">
    <w:name w:val="footer"/>
    <w:basedOn w:val="a"/>
    <w:link w:val="af0"/>
    <w:uiPriority w:val="99"/>
    <w:unhideWhenUsed/>
    <w:rsid w:val="00D5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553A0"/>
  </w:style>
  <w:style w:type="character" w:styleId="af1">
    <w:name w:val="annotation reference"/>
    <w:basedOn w:val="a0"/>
    <w:uiPriority w:val="99"/>
    <w:semiHidden/>
    <w:unhideWhenUsed/>
    <w:rsid w:val="007F3CC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F3CC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F3CC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F3CC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F3C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4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6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146038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97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DA656-E24A-4912-949F-F291738A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Жарова Виктория Михайловна</dc:creator>
  <cp:keywords/>
  <dc:description/>
  <cp:lastModifiedBy>Блинова Дарина Владимировна</cp:lastModifiedBy>
  <cp:revision>9</cp:revision>
  <cp:lastPrinted>2023-12-27T12:13:00Z</cp:lastPrinted>
  <dcterms:created xsi:type="dcterms:W3CDTF">2023-12-28T06:35:00Z</dcterms:created>
  <dcterms:modified xsi:type="dcterms:W3CDTF">2024-02-05T14:35:00Z</dcterms:modified>
</cp:coreProperties>
</file>