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5D" w:rsidRDefault="006A5D5D" w:rsidP="00DB5145">
      <w:pPr>
        <w:pStyle w:val="a4"/>
        <w:ind w:left="-567"/>
        <w:jc w:val="left"/>
        <w:outlineLvl w:val="0"/>
        <w:rPr>
          <w:b/>
          <w:bCs/>
        </w:rPr>
      </w:pPr>
      <w:bookmarkStart w:id="0" w:name="_Toc99466712"/>
      <w:r w:rsidRPr="005F5C5A">
        <w:rPr>
          <w:noProof/>
          <w:sz w:val="18"/>
          <w:szCs w:val="18"/>
        </w:rPr>
        <w:drawing>
          <wp:inline distT="0" distB="0" distL="0" distR="0" wp14:anchorId="0E5B9C69" wp14:editId="6B8C250F">
            <wp:extent cx="2696210" cy="535305"/>
            <wp:effectExtent l="0" t="0" r="0" b="0"/>
            <wp:docPr id="91" name="Рисунок 91" descr="Logo-2way-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 descr="Logo-2way-col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93" w:rsidRPr="00F25092" w:rsidRDefault="005C1D93" w:rsidP="005C1D93">
      <w:pPr>
        <w:outlineLvl w:val="0"/>
        <w:rPr>
          <w:b/>
          <w:bCs/>
        </w:rPr>
      </w:pPr>
      <w:bookmarkStart w:id="1" w:name="_Toc99466725"/>
      <w:bookmarkStart w:id="2" w:name="_GoBack"/>
      <w:bookmarkEnd w:id="0"/>
      <w:r w:rsidRPr="00F25092">
        <w:rPr>
          <w:b/>
          <w:bCs/>
        </w:rPr>
        <w:t>Приложение 14. Форма Согласия на обработку персональных данных (для Депонентов – юридических лиц и индивидуальных предпринимателей, не Клиентов Банка)</w:t>
      </w:r>
      <w:bookmarkEnd w:id="1"/>
      <w:r w:rsidRPr="00F25092">
        <w:rPr>
          <w:b/>
          <w:bCs/>
        </w:rPr>
        <w:t xml:space="preserve"> </w:t>
      </w:r>
    </w:p>
    <w:p w:rsidR="005C1D93" w:rsidRDefault="005C1D93" w:rsidP="005C1D93">
      <w:pPr>
        <w:jc w:val="center"/>
        <w:rPr>
          <w:rFonts w:ascii="Arial Narrow" w:hAnsi="Arial Narrow" w:cs="Arial"/>
          <w:b/>
          <w:szCs w:val="20"/>
        </w:rPr>
      </w:pPr>
    </w:p>
    <w:bookmarkEnd w:id="2"/>
    <w:p w:rsidR="005C1D93" w:rsidRDefault="005C1D93" w:rsidP="005C1D93">
      <w:pPr>
        <w:jc w:val="center"/>
        <w:rPr>
          <w:rFonts w:ascii="Arial Narrow" w:hAnsi="Arial Narrow" w:cs="Arial"/>
          <w:b/>
          <w:szCs w:val="20"/>
        </w:rPr>
      </w:pPr>
    </w:p>
    <w:p w:rsidR="005C1D93" w:rsidRPr="00F25092" w:rsidRDefault="005C1D93" w:rsidP="005C1D93">
      <w:pPr>
        <w:jc w:val="center"/>
        <w:rPr>
          <w:rFonts w:ascii="Arial Narrow" w:hAnsi="Arial Narrow" w:cs="Arial"/>
          <w:b/>
          <w:szCs w:val="20"/>
        </w:rPr>
      </w:pPr>
      <w:r w:rsidRPr="00F25092">
        <w:rPr>
          <w:rFonts w:ascii="Arial Narrow" w:hAnsi="Arial Narrow" w:cs="Arial"/>
          <w:b/>
          <w:szCs w:val="20"/>
        </w:rPr>
        <w:t>СОГЛАСИЕ</w:t>
      </w:r>
    </w:p>
    <w:p w:rsidR="005C1D93" w:rsidRPr="00F25092" w:rsidRDefault="005C1D93" w:rsidP="005C1D93">
      <w:pPr>
        <w:jc w:val="center"/>
        <w:rPr>
          <w:rFonts w:ascii="Arial Narrow" w:hAnsi="Arial Narrow" w:cs="Arial"/>
          <w:b/>
          <w:szCs w:val="20"/>
        </w:rPr>
      </w:pPr>
      <w:r w:rsidRPr="00F25092">
        <w:rPr>
          <w:rFonts w:ascii="Arial Narrow" w:hAnsi="Arial Narrow" w:cs="Arial"/>
          <w:b/>
          <w:szCs w:val="20"/>
        </w:rPr>
        <w:t>субъекта персональных данных на обработку персональных данных</w:t>
      </w:r>
    </w:p>
    <w:p w:rsidR="005C1D93" w:rsidRPr="00F25092" w:rsidRDefault="005C1D93" w:rsidP="005C1D93">
      <w:pPr>
        <w:outlineLvl w:val="0"/>
        <w:rPr>
          <w:rFonts w:ascii="Arial Narrow" w:eastAsia="Calibri" w:hAnsi="Arial Narrow" w:cs="Arial"/>
          <w:szCs w:val="20"/>
          <w:lang w:eastAsia="en-US"/>
        </w:rPr>
      </w:pP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>Я, _________________________________________________________________________________,</w:t>
      </w:r>
    </w:p>
    <w:p w:rsidR="005C1D93" w:rsidRPr="00F25092" w:rsidRDefault="005C1D93" w:rsidP="005C1D93">
      <w:pPr>
        <w:jc w:val="center"/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>(ФИО)</w:t>
      </w: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>проживающий по адресу: ____________________________________________________________,</w:t>
      </w:r>
    </w:p>
    <w:p w:rsidR="005C1D93" w:rsidRPr="00F25092" w:rsidRDefault="005C1D93" w:rsidP="005C1D93">
      <w:pPr>
        <w:jc w:val="center"/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>(адрес)</w:t>
      </w: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>____________________________________________________________________________________</w:t>
      </w:r>
    </w:p>
    <w:p w:rsidR="005C1D93" w:rsidRPr="00F25092" w:rsidRDefault="005C1D93" w:rsidP="005C1D93">
      <w:pPr>
        <w:jc w:val="center"/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>(номер основного документа, удостоверяющего его личность, сведения о дате выдачи указанного документа и выдавшем органе),</w:t>
      </w: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 xml:space="preserve">даю КОММЕРЧЕСКОМУ БАНКУ «ЭНЕРГОТРАНСБАНК» акционерное общество, местонахождение: Российская Федерация, 236016 г. Калининград, ул. Клиническая, д. 83-А (далее - Банк) согласие на обработку Банком моих персональных данных, содержащихся в заключаемых мной с Банком договорах, а также в заявлениях, анкетах и в иных документах, полученных от меня, в том числе: </w:t>
      </w: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>мои фамилия, имя, отчество, год, месяц, дата и место рождения, адрес, контактные данные (в т.ч. адрес электронной почты, номер телефона), паспортные данные, сведения об идентификационном номере налогоплательщика, СНИЛС.</w:t>
      </w:r>
    </w:p>
    <w:p w:rsidR="005C1D93" w:rsidRPr="004A32CF" w:rsidRDefault="005C1D93" w:rsidP="005C1D93">
      <w:pPr>
        <w:rPr>
          <w:rFonts w:ascii="Arial Narrow" w:hAnsi="Arial Narrow" w:cs="Arial"/>
          <w:bCs/>
          <w:szCs w:val="20"/>
        </w:rPr>
      </w:pPr>
      <w:r w:rsidRPr="004A32CF">
        <w:rPr>
          <w:rFonts w:ascii="Arial Narrow" w:hAnsi="Arial Narrow" w:cs="Arial"/>
          <w:bCs/>
          <w:szCs w:val="20"/>
        </w:rPr>
        <w:t>Настоящее согласие дается Банку в целях установления и/или исполнения обязательств по Договору счета эскроу, проверки достоверности персональных данных (в том числе с использованием услуг третьих лиц), осуществления банковских операций и иных сделок в рамках Договора счета эскроу.</w:t>
      </w:r>
    </w:p>
    <w:p w:rsidR="005C1D93" w:rsidRPr="004A32CF" w:rsidRDefault="005C1D93" w:rsidP="005C1D93">
      <w:pPr>
        <w:rPr>
          <w:rFonts w:ascii="Arial Narrow" w:hAnsi="Arial Narrow" w:cs="Arial"/>
          <w:bCs/>
          <w:szCs w:val="20"/>
        </w:rPr>
      </w:pPr>
      <w:r w:rsidRPr="004A32CF">
        <w:rPr>
          <w:rFonts w:ascii="Arial Narrow" w:hAnsi="Arial Narrow" w:cs="Arial"/>
          <w:bCs/>
          <w:szCs w:val="20"/>
        </w:rPr>
        <w:t xml:space="preserve">Обработка персональных данных осуществляется с использованием средств автоматизации (обработка с помощью средств вычислительной техники) и/или без использования средств автоматизации (если такие действия с персональными данными, как использование, уточнение, распространение, уничтожение осуществляются при непосредственном участии человека) и включает в себя в соответствии с Федеральным законом от 27.07.2006 № 152-ФЗ «О персональных данных»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уничтожение в случаях, установленных законами и иными правовыми актами Российской Федерации и/или Договором счета эскроу. </w:t>
      </w:r>
    </w:p>
    <w:p w:rsidR="005C1D93" w:rsidRPr="004A32CF" w:rsidRDefault="005C1D93" w:rsidP="005C1D93">
      <w:pPr>
        <w:rPr>
          <w:rFonts w:ascii="Arial Narrow" w:hAnsi="Arial Narrow" w:cs="Arial"/>
          <w:bCs/>
          <w:szCs w:val="20"/>
        </w:rPr>
      </w:pPr>
      <w:r w:rsidRPr="004A32CF">
        <w:rPr>
          <w:rFonts w:ascii="Arial Narrow" w:hAnsi="Arial Narrow" w:cs="Arial"/>
          <w:bCs/>
          <w:szCs w:val="20"/>
        </w:rPr>
        <w:t xml:space="preserve">Настоящим даю согласие Банку на предоставление моих персональных данных третьим лицам, в том числе на трансграничную передачу, если это необходимо для достижения указанных целей обработки персональных данных, в том числе при привлечении Банком третьих лиц к оказанию услуг, передаче, принадлежащих Банку прав и/или обязанностей третьему лицу. </w:t>
      </w:r>
    </w:p>
    <w:p w:rsidR="005C1D93" w:rsidRPr="004A32CF" w:rsidRDefault="005C1D93" w:rsidP="005C1D93">
      <w:pPr>
        <w:rPr>
          <w:rFonts w:ascii="Arial Narrow" w:hAnsi="Arial Narrow" w:cs="Arial"/>
          <w:bCs/>
          <w:szCs w:val="20"/>
        </w:rPr>
      </w:pPr>
      <w:r w:rsidRPr="004A32CF">
        <w:rPr>
          <w:rFonts w:ascii="Arial Narrow" w:hAnsi="Arial Narrow" w:cs="Arial"/>
          <w:bCs/>
          <w:szCs w:val="20"/>
        </w:rPr>
        <w:t xml:space="preserve">Настоящее согласие действует до достижения указанных в нем целей обработки, что определяется следующим событием – прекращением Договора счета эскроу / (прекращение обслуживания Клиента). По достижении цели обработки Банк осуществляет архивное хранение данных и документов в соответствии с требованиями действующего законодательства. </w:t>
      </w: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  <w:r w:rsidRPr="004A32CF">
        <w:rPr>
          <w:rFonts w:ascii="Arial Narrow" w:hAnsi="Arial Narrow" w:cs="Arial"/>
          <w:bCs/>
          <w:szCs w:val="20"/>
        </w:rPr>
        <w:t>Настоящее согласие может быть отозвано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данные, 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Федерации, в течение 30 (тридцати) дней с даты поступления данного отзыва в Банк, но не ранее истечения сроков хранения персональных данных и документов, содержащих персональные данные  (в том числе в электроном виде), предусмотренных действующими законами и иными правовыми актами Российской Федерации.</w:t>
      </w: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 xml:space="preserve">«____» ______________ 202_ г.                            Подпись _________________/________________/ </w:t>
      </w: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</w:p>
    <w:p w:rsidR="005C1D93" w:rsidRPr="00F25092" w:rsidRDefault="005C1D93" w:rsidP="005C1D93">
      <w:pPr>
        <w:rPr>
          <w:rFonts w:ascii="Arial Narrow" w:hAnsi="Arial Narrow" w:cs="Arial"/>
          <w:bCs/>
          <w:szCs w:val="20"/>
        </w:rPr>
      </w:pPr>
      <w:r w:rsidRPr="00F25092">
        <w:rPr>
          <w:rFonts w:ascii="Arial Narrow" w:hAnsi="Arial Narrow" w:cs="Arial"/>
          <w:bCs/>
          <w:szCs w:val="20"/>
        </w:rPr>
        <w:t>Примечание.</w:t>
      </w:r>
    </w:p>
    <w:p w:rsidR="005C1D93" w:rsidRPr="0087528B" w:rsidRDefault="005C1D93" w:rsidP="005C1D93">
      <w:pPr>
        <w:rPr>
          <w:rFonts w:ascii="Arial Narrow" w:hAnsi="Arial Narrow" w:cs="Arial"/>
          <w:bCs/>
          <w:i/>
          <w:iCs/>
          <w:szCs w:val="20"/>
        </w:rPr>
      </w:pPr>
      <w:r w:rsidRPr="00F25092">
        <w:rPr>
          <w:rFonts w:ascii="Arial Narrow" w:hAnsi="Arial Narrow" w:cs="Arial"/>
          <w:bCs/>
          <w:i/>
          <w:iCs/>
          <w:szCs w:val="20"/>
        </w:rPr>
        <w:t>В случае подписания заявления представителем субъекта персональных данных, согласие заполняется как в отношении субъекта персональных данных, так и в отношении представителя субъекта персональных данных. При этом представитель субъекта персональных данных вправе подписать согласие на обработку персональных данных от имени субъекта персональных данных только при наличии доверенности, в которой прямо предусмотрено такое полномочие. В ином случае согласие должно быть подписано самим субъектом персональных данных.</w:t>
      </w:r>
    </w:p>
    <w:p w:rsidR="005C1D93" w:rsidRPr="0087528B" w:rsidRDefault="005C1D93" w:rsidP="005C1D93">
      <w:pPr>
        <w:rPr>
          <w:rFonts w:ascii="Arial Narrow" w:hAnsi="Arial Narrow" w:cs="Arial"/>
          <w:bCs/>
          <w:szCs w:val="20"/>
        </w:rPr>
      </w:pPr>
    </w:p>
    <w:p w:rsidR="009C471F" w:rsidRDefault="009C471F" w:rsidP="007F653C">
      <w:pPr>
        <w:ind w:left="1560" w:hanging="1560"/>
        <w:outlineLvl w:val="0"/>
      </w:pPr>
    </w:p>
    <w:sectPr w:rsidR="009C471F" w:rsidSect="002C69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073"/>
    <w:multiLevelType w:val="hybridMultilevel"/>
    <w:tmpl w:val="D4C2B5FA"/>
    <w:lvl w:ilvl="0" w:tplc="BC54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130F"/>
    <w:multiLevelType w:val="hybridMultilevel"/>
    <w:tmpl w:val="B2C84AA6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72AE"/>
    <w:multiLevelType w:val="hybridMultilevel"/>
    <w:tmpl w:val="691836B0"/>
    <w:lvl w:ilvl="0" w:tplc="75F80D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F1B"/>
    <w:multiLevelType w:val="hybridMultilevel"/>
    <w:tmpl w:val="D522F5BA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0DBE"/>
    <w:multiLevelType w:val="hybridMultilevel"/>
    <w:tmpl w:val="E5C450D2"/>
    <w:lvl w:ilvl="0" w:tplc="1CD45E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85DCB"/>
    <w:multiLevelType w:val="hybridMultilevel"/>
    <w:tmpl w:val="09403D0C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2D80"/>
    <w:multiLevelType w:val="hybridMultilevel"/>
    <w:tmpl w:val="80FCB7F0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E2C5E"/>
    <w:multiLevelType w:val="hybridMultilevel"/>
    <w:tmpl w:val="016CE6A8"/>
    <w:lvl w:ilvl="0" w:tplc="5CDE23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D07EF"/>
    <w:multiLevelType w:val="hybridMultilevel"/>
    <w:tmpl w:val="043AA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04A7"/>
    <w:multiLevelType w:val="hybridMultilevel"/>
    <w:tmpl w:val="5260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96"/>
    <w:rsid w:val="000A2346"/>
    <w:rsid w:val="00236393"/>
    <w:rsid w:val="00281944"/>
    <w:rsid w:val="002C6996"/>
    <w:rsid w:val="003A360F"/>
    <w:rsid w:val="005A0144"/>
    <w:rsid w:val="005C1D93"/>
    <w:rsid w:val="006A5D5D"/>
    <w:rsid w:val="00712FA6"/>
    <w:rsid w:val="007F653C"/>
    <w:rsid w:val="009C471F"/>
    <w:rsid w:val="00D459F3"/>
    <w:rsid w:val="00D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FCB2"/>
  <w15:chartTrackingRefBased/>
  <w15:docId w15:val="{FABD21CF-DC28-474C-8797-8DE3E345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99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a3">
    <w:name w:val="Hyperlink"/>
    <w:uiPriority w:val="99"/>
    <w:unhideWhenUsed/>
    <w:rsid w:val="002C6996"/>
    <w:rPr>
      <w:color w:val="0000FF"/>
      <w:u w:val="single"/>
    </w:rPr>
  </w:style>
  <w:style w:type="paragraph" w:styleId="a4">
    <w:name w:val="List Paragraph"/>
    <w:aliases w:val="Предусловия,Нумерованый список,List Paragraph1"/>
    <w:basedOn w:val="a"/>
    <w:link w:val="a5"/>
    <w:uiPriority w:val="34"/>
    <w:qFormat/>
    <w:rsid w:val="002C6996"/>
    <w:pPr>
      <w:ind w:left="720"/>
      <w:contextualSpacing/>
    </w:pPr>
  </w:style>
  <w:style w:type="character" w:customStyle="1" w:styleId="a5">
    <w:name w:val="Абзац списка Знак"/>
    <w:aliases w:val="Предусловия Знак,Нумерованый список Знак,List Paragraph1 Знак"/>
    <w:link w:val="a4"/>
    <w:uiPriority w:val="34"/>
    <w:locked/>
    <w:rsid w:val="002C6996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Normal1">
    <w:name w:val="Normal1"/>
    <w:rsid w:val="0071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 "ЭНЕРГОТРАНСБАНК" (АО)</dc:creator>
  <cp:keywords/>
  <dc:description/>
  <cp:lastModifiedBy>Красюк Ирина</cp:lastModifiedBy>
  <cp:revision>2</cp:revision>
  <dcterms:created xsi:type="dcterms:W3CDTF">2022-04-14T10:50:00Z</dcterms:created>
  <dcterms:modified xsi:type="dcterms:W3CDTF">2022-04-14T10:50:00Z</dcterms:modified>
</cp:coreProperties>
</file>