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0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B91D0A" w:rsidRDefault="004A5033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B91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112A67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13.02.2023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F92317" w:rsidRDefault="006A72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r w:rsidRPr="006A7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Форменн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6A7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одежд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6A7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контролеров ДЭБ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2D6" w:rsidRPr="003878AD" w:rsidRDefault="006A72D6" w:rsidP="006A72D6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8AD">
              <w:rPr>
                <w:rFonts w:ascii="Arial" w:hAnsi="Arial" w:cs="Arial"/>
                <w:sz w:val="24"/>
                <w:szCs w:val="24"/>
              </w:rPr>
              <w:t>Мужской костюм тёмного цвета – 13 шт.</w:t>
            </w:r>
          </w:p>
          <w:p w:rsidR="006A72D6" w:rsidRPr="003878AD" w:rsidRDefault="006A72D6" w:rsidP="006A72D6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3878AD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Мужская рубашка с коротким рукавом (одноцветная) – 13 шт.</w:t>
            </w:r>
          </w:p>
          <w:p w:rsidR="006A72D6" w:rsidRPr="003878AD" w:rsidRDefault="006A72D6" w:rsidP="006A72D6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 w:rsidRPr="003878AD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Мужская рубашка с длинным рукавом (одноцветная) - 26 шт.</w:t>
            </w:r>
          </w:p>
          <w:p w:rsidR="006A72D6" w:rsidRPr="003878AD" w:rsidRDefault="006A72D6" w:rsidP="006A72D6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8AD">
              <w:rPr>
                <w:rFonts w:ascii="Arial" w:hAnsi="Arial" w:cs="Arial"/>
                <w:sz w:val="24"/>
                <w:szCs w:val="24"/>
              </w:rPr>
              <w:t>Туфли чёрного цвета – 13 шт.</w:t>
            </w:r>
          </w:p>
          <w:p w:rsidR="00B43CD6" w:rsidRPr="003878AD" w:rsidRDefault="006A72D6" w:rsidP="00716755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8AD">
              <w:rPr>
                <w:rFonts w:ascii="Arial" w:hAnsi="Arial" w:cs="Arial"/>
                <w:sz w:val="24"/>
                <w:szCs w:val="24"/>
              </w:rPr>
              <w:t>Галстук одноцветный (тёмного цвета) -13 шт.</w:t>
            </w:r>
          </w:p>
          <w:p w:rsidR="00D45C46" w:rsidRDefault="00D45C46" w:rsidP="00D45C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278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1764"/>
              <w:gridCol w:w="37"/>
              <w:gridCol w:w="3470"/>
              <w:gridCol w:w="3260"/>
              <w:gridCol w:w="2126"/>
            </w:tblGrid>
            <w:tr w:rsidR="00D45C46" w:rsidRPr="00D45C46" w:rsidTr="00D45C46">
              <w:trPr>
                <w:trHeight w:val="236"/>
              </w:trPr>
              <w:tc>
                <w:tcPr>
                  <w:tcW w:w="800" w:type="dxa"/>
                  <w:vMerge w:val="restart"/>
                  <w:tcBorders>
                    <w:top w:val="triple" w:sz="4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lastRenderedPageBreak/>
                    <w:t>№</w:t>
                  </w:r>
                </w:p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D45C46">
                    <w:rPr>
                      <w:rFonts w:ascii="Arial" w:hAnsi="Arial" w:cs="Arial"/>
                    </w:rPr>
                    <w:t>пп</w:t>
                  </w:r>
                  <w:proofErr w:type="spellEnd"/>
                </w:p>
              </w:tc>
              <w:tc>
                <w:tcPr>
                  <w:tcW w:w="1764" w:type="dxa"/>
                  <w:tcBorders>
                    <w:top w:val="trip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93" w:type="dxa"/>
                  <w:gridSpan w:val="4"/>
                  <w:tcBorders>
                    <w:top w:val="triple" w:sz="4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Размеры</w:t>
                  </w:r>
                </w:p>
              </w:tc>
            </w:tr>
            <w:tr w:rsidR="00D45C46" w:rsidRPr="00D45C46" w:rsidTr="00D45C46">
              <w:trPr>
                <w:trHeight w:val="293"/>
              </w:trPr>
              <w:tc>
                <w:tcPr>
                  <w:tcW w:w="800" w:type="dxa"/>
                  <w:vMerge/>
                  <w:tcBorders>
                    <w:top w:val="single" w:sz="6" w:space="0" w:color="auto"/>
                    <w:left w:val="trip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Костюм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Рубашка (с длинным рукавом)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Рубашка (с коротким рукавом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Обувь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double" w:sz="4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54/190</w:t>
                  </w:r>
                </w:p>
              </w:tc>
              <w:tc>
                <w:tcPr>
                  <w:tcW w:w="347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44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54/190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54-56/176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52/185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54/176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42-43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double" w:sz="4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52/177</w:t>
                  </w:r>
                </w:p>
              </w:tc>
              <w:tc>
                <w:tcPr>
                  <w:tcW w:w="347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326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58/176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50/176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54/180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52/176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54/178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52/173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44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54/183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42-43</w:t>
                  </w:r>
                </w:p>
              </w:tc>
            </w:tr>
            <w:tr w:rsidR="00D45C46" w:rsidRPr="00D45C46" w:rsidTr="00D45C46">
              <w:tc>
                <w:tcPr>
                  <w:tcW w:w="800" w:type="dxa"/>
                  <w:tcBorders>
                    <w:top w:val="single" w:sz="6" w:space="0" w:color="auto"/>
                    <w:left w:val="triple" w:sz="4" w:space="0" w:color="auto"/>
                    <w:bottom w:val="trip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pStyle w:val="a3"/>
                    <w:ind w:left="149" w:hanging="149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Итого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trip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13 шт.</w:t>
                  </w:r>
                </w:p>
              </w:tc>
              <w:tc>
                <w:tcPr>
                  <w:tcW w:w="3470" w:type="dxa"/>
                  <w:tcBorders>
                    <w:top w:val="single" w:sz="6" w:space="0" w:color="auto"/>
                    <w:left w:val="single" w:sz="6" w:space="0" w:color="auto"/>
                    <w:bottom w:val="trip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26 шт.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triple" w:sz="4" w:space="0" w:color="auto"/>
                    <w:right w:val="single" w:sz="6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13 шт.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5C46" w:rsidRPr="00D45C46" w:rsidRDefault="00D45C46" w:rsidP="00D45C46">
                  <w:pPr>
                    <w:jc w:val="center"/>
                    <w:rPr>
                      <w:rFonts w:ascii="Arial" w:hAnsi="Arial" w:cs="Arial"/>
                    </w:rPr>
                  </w:pPr>
                  <w:r w:rsidRPr="00D45C46">
                    <w:rPr>
                      <w:rFonts w:ascii="Arial" w:hAnsi="Arial" w:cs="Arial"/>
                    </w:rPr>
                    <w:t>13 шт.</w:t>
                  </w:r>
                </w:p>
              </w:tc>
            </w:tr>
          </w:tbl>
          <w:p w:rsidR="00D45C46" w:rsidRPr="00D45C46" w:rsidRDefault="00D45C46" w:rsidP="00D45C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5C46" w:rsidRDefault="00D45C46" w:rsidP="00D45C46">
            <w:pPr>
              <w:pStyle w:val="a3"/>
              <w:tabs>
                <w:tab w:val="left" w:pos="540"/>
              </w:tabs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5C46" w:rsidRPr="00D45C46" w:rsidRDefault="00D45C46" w:rsidP="00D45C46">
            <w:pPr>
              <w:pStyle w:val="a3"/>
              <w:tabs>
                <w:tab w:val="left" w:pos="540"/>
              </w:tabs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 xml:space="preserve">- Стоимость продукции с обязательным указанием порядка формирования цены закупаемой продукции: с учетом или без учета </w:t>
            </w: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45C4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Поставка силами поставщика по адресу г. Калининград, ул. Клиническая 83а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45C4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Предоплата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до 70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остальное после получения.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633E"/>
    <w:multiLevelType w:val="hybridMultilevel"/>
    <w:tmpl w:val="9160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79BC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2F03AF"/>
    <w:multiLevelType w:val="multilevel"/>
    <w:tmpl w:val="0419001D"/>
    <w:numStyleLink w:val="1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12A67"/>
    <w:rsid w:val="001A1596"/>
    <w:rsid w:val="00251A3E"/>
    <w:rsid w:val="00264249"/>
    <w:rsid w:val="00351614"/>
    <w:rsid w:val="003878AD"/>
    <w:rsid w:val="004A5033"/>
    <w:rsid w:val="004B7E1A"/>
    <w:rsid w:val="00561BB4"/>
    <w:rsid w:val="005E4558"/>
    <w:rsid w:val="00610FB7"/>
    <w:rsid w:val="006A72D6"/>
    <w:rsid w:val="006F5B8C"/>
    <w:rsid w:val="00716755"/>
    <w:rsid w:val="00864F1B"/>
    <w:rsid w:val="009830D7"/>
    <w:rsid w:val="00B43CD6"/>
    <w:rsid w:val="00B91D0A"/>
    <w:rsid w:val="00BB43D8"/>
    <w:rsid w:val="00C32B90"/>
    <w:rsid w:val="00C51D64"/>
    <w:rsid w:val="00C74472"/>
    <w:rsid w:val="00D45C46"/>
    <w:rsid w:val="00D51B59"/>
    <w:rsid w:val="00DF4065"/>
    <w:rsid w:val="00F2580F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4E9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D45C4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0B7A-466A-4F57-9326-98566CA6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21</cp:revision>
  <dcterms:created xsi:type="dcterms:W3CDTF">2022-11-03T13:43:00Z</dcterms:created>
  <dcterms:modified xsi:type="dcterms:W3CDTF">2023-02-13T07:52:00Z</dcterms:modified>
</cp:coreProperties>
</file>